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45"/>
      </w:tblGrid>
      <w:tr w:rsidR="0086343F" w:rsidTr="00B46B00">
        <w:tc>
          <w:tcPr>
            <w:tcW w:w="1701" w:type="dxa"/>
          </w:tcPr>
          <w:p w:rsidR="0086343F" w:rsidRDefault="0086343F" w:rsidP="00B46B00">
            <w:pPr>
              <w:pStyle w:val="Pidipagina"/>
              <w:tabs>
                <w:tab w:val="clear" w:pos="4819"/>
                <w:tab w:val="clear" w:pos="9638"/>
              </w:tabs>
              <w:rPr>
                <w:rFonts w:ascii="Calibri" w:hAnsi="Calibri" w:cs="Tahoma"/>
                <w:color w:val="5F5F5F"/>
                <w:sz w:val="24"/>
                <w:szCs w:val="24"/>
              </w:rPr>
            </w:pPr>
            <w:r>
              <w:rPr>
                <w:rFonts w:ascii="Calibri" w:hAnsi="Calibri" w:cs="Tahoma"/>
                <w:noProof/>
                <w:color w:val="5F5F5F"/>
                <w:sz w:val="24"/>
                <w:szCs w:val="24"/>
                <w:lang w:eastAsia="it-IT"/>
              </w:rPr>
              <w:drawing>
                <wp:inline distT="0" distB="0" distL="0" distR="0" wp14:anchorId="0712C484" wp14:editId="7609A6BC">
                  <wp:extent cx="9334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045" w:type="dxa"/>
          </w:tcPr>
          <w:p w:rsidR="0086343F" w:rsidRPr="009D1A98" w:rsidRDefault="0086343F" w:rsidP="00B46B00">
            <w:pPr>
              <w:pStyle w:val="Pidipagina"/>
              <w:tabs>
                <w:tab w:val="clear" w:pos="4819"/>
                <w:tab w:val="clear" w:pos="9638"/>
              </w:tabs>
              <w:jc w:val="center"/>
              <w:rPr>
                <w:rFonts w:ascii="Arial Narrow" w:eastAsiaTheme="minorHAnsi" w:hAnsi="Arial Narrow" w:cs="Arial"/>
                <w:b/>
                <w:sz w:val="38"/>
                <w:szCs w:val="38"/>
                <w:lang w:eastAsia="en-US"/>
              </w:rPr>
            </w:pPr>
            <w:r w:rsidRPr="009D1A98">
              <w:rPr>
                <w:rFonts w:ascii="Arial Narrow" w:eastAsiaTheme="minorHAnsi" w:hAnsi="Arial Narrow" w:cs="Arial"/>
                <w:b/>
                <w:sz w:val="38"/>
                <w:szCs w:val="38"/>
                <w:lang w:eastAsia="en-US"/>
              </w:rPr>
              <w:t>Comune di Santa Maria a Vico</w:t>
            </w:r>
          </w:p>
          <w:p w:rsidR="0086343F" w:rsidRPr="009D1A98" w:rsidRDefault="0086343F" w:rsidP="00B46B00">
            <w:pPr>
              <w:pStyle w:val="Pidipagina"/>
              <w:tabs>
                <w:tab w:val="clear" w:pos="4819"/>
                <w:tab w:val="clear" w:pos="9638"/>
              </w:tabs>
              <w:jc w:val="center"/>
              <w:rPr>
                <w:rFonts w:ascii="Arial Narrow" w:eastAsiaTheme="minorHAnsi" w:hAnsi="Arial Narrow" w:cs="Arial"/>
                <w:sz w:val="24"/>
                <w:szCs w:val="24"/>
                <w:lang w:eastAsia="en-US"/>
              </w:rPr>
            </w:pPr>
            <w:r w:rsidRPr="009D1A98">
              <w:rPr>
                <w:rFonts w:ascii="Arial Narrow" w:eastAsiaTheme="minorHAnsi" w:hAnsi="Arial Narrow" w:cs="Arial"/>
                <w:sz w:val="24"/>
                <w:szCs w:val="24"/>
                <w:lang w:eastAsia="en-US"/>
              </w:rPr>
              <w:t>Provincia di Caserta</w:t>
            </w:r>
          </w:p>
          <w:p w:rsidR="009D1A98" w:rsidRDefault="009D1A98" w:rsidP="00B46B00">
            <w:pPr>
              <w:jc w:val="center"/>
              <w:rPr>
                <w:rFonts w:ascii="Arial Narrow" w:eastAsiaTheme="minorHAnsi" w:hAnsi="Arial Narrow" w:cs="Arial"/>
                <w:sz w:val="28"/>
                <w:szCs w:val="28"/>
                <w:lang w:eastAsia="en-US"/>
              </w:rPr>
            </w:pPr>
          </w:p>
          <w:p w:rsidR="0086343F" w:rsidRPr="009D1A98" w:rsidRDefault="0086343F" w:rsidP="00B46B00">
            <w:pPr>
              <w:jc w:val="center"/>
              <w:rPr>
                <w:rFonts w:ascii="Arial Narrow" w:eastAsiaTheme="minorHAnsi" w:hAnsi="Arial Narrow" w:cs="Arial"/>
                <w:sz w:val="28"/>
                <w:szCs w:val="28"/>
                <w:lang w:eastAsia="en-US"/>
              </w:rPr>
            </w:pPr>
            <w:r w:rsidRPr="009D1A98">
              <w:rPr>
                <w:rFonts w:ascii="Arial Narrow" w:eastAsiaTheme="minorHAnsi" w:hAnsi="Arial Narrow" w:cs="Arial"/>
                <w:sz w:val="28"/>
                <w:szCs w:val="28"/>
                <w:lang w:eastAsia="en-US"/>
              </w:rPr>
              <w:t>Settore “Urbanistica-Cimiteri-Ambiente-Commercio”</w:t>
            </w:r>
          </w:p>
          <w:p w:rsidR="0086343F" w:rsidRDefault="0086343F" w:rsidP="00B46B00">
            <w:pPr>
              <w:pStyle w:val="Pidipagina"/>
              <w:tabs>
                <w:tab w:val="clear" w:pos="4819"/>
                <w:tab w:val="clear" w:pos="9638"/>
              </w:tabs>
              <w:rPr>
                <w:rFonts w:ascii="Calibri" w:hAnsi="Calibri" w:cs="Tahoma"/>
                <w:color w:val="5F5F5F"/>
                <w:sz w:val="24"/>
                <w:szCs w:val="24"/>
              </w:rPr>
            </w:pPr>
          </w:p>
        </w:tc>
      </w:tr>
    </w:tbl>
    <w:p w:rsidR="0086343F" w:rsidRPr="008436F4" w:rsidRDefault="0086343F" w:rsidP="0086343F">
      <w:pPr>
        <w:pStyle w:val="Pidipagina"/>
        <w:tabs>
          <w:tab w:val="clear" w:pos="4819"/>
          <w:tab w:val="clear" w:pos="9638"/>
        </w:tabs>
        <w:ind w:left="5387"/>
        <w:rPr>
          <w:rFonts w:ascii="Calibri" w:hAnsi="Calibri" w:cs="Tahoma"/>
          <w:color w:val="5F5F5F"/>
          <w:sz w:val="24"/>
          <w:szCs w:val="24"/>
        </w:rPr>
      </w:pPr>
    </w:p>
    <w:p w:rsidR="00FD386D" w:rsidRDefault="00FD386D" w:rsidP="007C110F">
      <w:pPr>
        <w:jc w:val="both"/>
        <w:rPr>
          <w:rFonts w:ascii="Arial Narrow" w:hAnsi="Arial Narrow" w:cs="Arial"/>
          <w:b/>
        </w:rPr>
      </w:pPr>
      <w:r>
        <w:rPr>
          <w:rFonts w:ascii="Arial Narrow" w:hAnsi="Arial Narrow" w:cs="Arial"/>
          <w:b/>
        </w:rPr>
        <w:t>MANIFESTAZIONE DI INTERESSE PER ATTIVITA’ TECNICO-AMMINISTRATIVA DI SUPPORTO AL RUP PER IL SETTORE 4 – URBANISTICA-CIMITERI DEL COMUNE DI SANTA MARIA A VICO, PRESSO L’UFFICIO URBANISTICA E S.U.A.P. (commercio)</w:t>
      </w:r>
    </w:p>
    <w:p w:rsidR="00E2506C" w:rsidRDefault="00E2506C" w:rsidP="00E2506C">
      <w:pPr>
        <w:jc w:val="center"/>
        <w:rPr>
          <w:rFonts w:ascii="Arial Narrow" w:hAnsi="Arial Narrow" w:cs="Arial"/>
          <w:b/>
        </w:rPr>
      </w:pPr>
      <w:r w:rsidRPr="00E2506C">
        <w:rPr>
          <w:rFonts w:ascii="Arial Narrow" w:hAnsi="Arial Narrow" w:cs="Arial"/>
          <w:b/>
        </w:rPr>
        <w:t>SCHEMA DI DISCIPLINARE DI INCARICO</w:t>
      </w:r>
    </w:p>
    <w:p w:rsidR="00A45EB5" w:rsidRPr="00A45EB5" w:rsidRDefault="00E2506C" w:rsidP="007C110F">
      <w:pPr>
        <w:jc w:val="both"/>
        <w:rPr>
          <w:rFonts w:ascii="Arial Narrow" w:hAnsi="Arial Narrow" w:cs="Arial"/>
          <w:b/>
        </w:rPr>
      </w:pPr>
      <w:r>
        <w:rPr>
          <w:rFonts w:ascii="Arial Narrow" w:hAnsi="Arial Narrow" w:cs="Arial"/>
          <w:b/>
        </w:rPr>
        <w:t>1</w:t>
      </w:r>
      <w:r w:rsidR="00A45EB5" w:rsidRPr="00A45EB5">
        <w:rPr>
          <w:rFonts w:ascii="Arial Narrow" w:hAnsi="Arial Narrow" w:cs="Arial"/>
          <w:b/>
        </w:rPr>
        <w:t>. Oggetto dell’affidamento</w:t>
      </w:r>
    </w:p>
    <w:p w:rsidR="00E2506C" w:rsidRDefault="00E2506C" w:rsidP="007C110F">
      <w:pPr>
        <w:jc w:val="both"/>
        <w:rPr>
          <w:rFonts w:ascii="Arial Narrow" w:hAnsi="Arial Narrow" w:cs="Arial"/>
        </w:rPr>
      </w:pPr>
      <w:r>
        <w:rPr>
          <w:rFonts w:ascii="Arial Narrow" w:hAnsi="Arial Narrow" w:cs="Arial"/>
        </w:rPr>
        <w:t>In forza alla Determina dirigenziale n_________ del _____________ allegata al presente disciplinare di incarico per farne parte integrale e sostanziale e alla quale si rimanda per le premesse, viene conferito dal Comune di Santa Maria a Vico (CE) a _______________________ nato a ___________________ il ___________________ C.F./P.IVA_____________________ alle condizioni di cui al presente disciplinare, l</w:t>
      </w:r>
      <w:r w:rsidR="00A45EB5" w:rsidRPr="00875BF1">
        <w:rPr>
          <w:rFonts w:ascii="Arial Narrow" w:hAnsi="Arial Narrow" w:cs="Arial"/>
        </w:rPr>
        <w:t xml:space="preserve">’affidamento </w:t>
      </w:r>
      <w:r>
        <w:rPr>
          <w:rFonts w:ascii="Arial Narrow" w:hAnsi="Arial Narrow" w:cs="Arial"/>
        </w:rPr>
        <w:t>per l’</w:t>
      </w:r>
      <w:proofErr w:type="spellStart"/>
      <w:r>
        <w:rPr>
          <w:rFonts w:ascii="Arial Narrow" w:hAnsi="Arial Narrow" w:cs="Arial"/>
        </w:rPr>
        <w:t>espletamente</w:t>
      </w:r>
      <w:proofErr w:type="spellEnd"/>
      <w:r>
        <w:rPr>
          <w:rFonts w:ascii="Arial Narrow" w:hAnsi="Arial Narrow" w:cs="Arial"/>
        </w:rPr>
        <w:t xml:space="preserve"> delle attività tecnico-amministrative di supporto all’attività del Settore urbanistica. </w:t>
      </w:r>
    </w:p>
    <w:p w:rsidR="00E2506C" w:rsidRDefault="00E2506C" w:rsidP="007C110F">
      <w:pPr>
        <w:jc w:val="both"/>
        <w:rPr>
          <w:rFonts w:ascii="Arial Narrow" w:hAnsi="Arial Narrow" w:cs="Arial"/>
        </w:rPr>
      </w:pPr>
      <w:r>
        <w:rPr>
          <w:rFonts w:ascii="Arial Narrow" w:hAnsi="Arial Narrow" w:cs="Arial"/>
        </w:rPr>
        <w:t>Il soggetto identificato accetta l’incarico e le relative condizioni descritti del presente disciplinare.</w:t>
      </w:r>
    </w:p>
    <w:p w:rsidR="00E2506C" w:rsidRPr="00E2506C" w:rsidRDefault="00E2506C" w:rsidP="007C110F">
      <w:pPr>
        <w:jc w:val="both"/>
        <w:rPr>
          <w:rFonts w:ascii="Arial Narrow" w:hAnsi="Arial Narrow" w:cs="Arial"/>
          <w:b/>
        </w:rPr>
      </w:pPr>
      <w:r w:rsidRPr="00E2506C">
        <w:rPr>
          <w:rFonts w:ascii="Arial Narrow" w:hAnsi="Arial Narrow" w:cs="Arial"/>
          <w:b/>
        </w:rPr>
        <w:t>2. Prestazioni richieste</w:t>
      </w:r>
    </w:p>
    <w:p w:rsidR="00A45EB5" w:rsidRDefault="00E2506C" w:rsidP="007C110F">
      <w:pPr>
        <w:jc w:val="both"/>
        <w:rPr>
          <w:rFonts w:ascii="Arial Narrow" w:hAnsi="Arial Narrow" w:cs="Arial"/>
        </w:rPr>
      </w:pPr>
      <w:r>
        <w:rPr>
          <w:rFonts w:ascii="Arial Narrow" w:hAnsi="Arial Narrow" w:cs="Arial"/>
        </w:rPr>
        <w:t xml:space="preserve">L’attività riguarda il </w:t>
      </w:r>
      <w:r w:rsidR="00A45EB5" w:rsidRPr="00875BF1">
        <w:rPr>
          <w:rFonts w:ascii="Arial Narrow" w:hAnsi="Arial Narrow" w:cs="Arial"/>
        </w:rPr>
        <w:t xml:space="preserve">compimento di tutte le necessarie attività operative e strumentali — mediante l’esercizio di specifiche competenze — che costituiscono il presupposto per il corretto esercizio dei molteplici compiti funzionalmente attribuiti al RUP ai sensi del </w:t>
      </w:r>
      <w:proofErr w:type="spellStart"/>
      <w:r w:rsidR="00A45EB5" w:rsidRPr="00875BF1">
        <w:rPr>
          <w:rFonts w:ascii="Arial Narrow" w:hAnsi="Arial Narrow" w:cs="Arial"/>
        </w:rPr>
        <w:t>D.Lgs.</w:t>
      </w:r>
      <w:proofErr w:type="spellEnd"/>
      <w:r w:rsidR="00A45EB5" w:rsidRPr="00875BF1">
        <w:rPr>
          <w:rFonts w:ascii="Arial Narrow" w:hAnsi="Arial Narrow" w:cs="Arial"/>
        </w:rPr>
        <w:t xml:space="preserve"> n. 50/2016 e il relativo regolamento di </w:t>
      </w:r>
      <w:r w:rsidR="008606A6">
        <w:rPr>
          <w:rFonts w:ascii="Arial Narrow" w:hAnsi="Arial Narrow" w:cs="Arial"/>
        </w:rPr>
        <w:t>attuazione (D.P.R. n. 207/2010), ed in particolare, in riferimento ai due profili, si specifica quanto segue (a tiolo esemplificativo e non esaustivo)</w:t>
      </w:r>
      <w:r>
        <w:rPr>
          <w:rFonts w:ascii="Arial Narrow" w:hAnsi="Arial Narrow" w:cs="Arial"/>
        </w:rPr>
        <w:t xml:space="preserve"> </w:t>
      </w:r>
      <w:r w:rsidR="008606A6">
        <w:rPr>
          <w:rFonts w:ascii="Arial Narrow" w:hAnsi="Arial Narrow" w:cs="Arial"/>
        </w:rPr>
        <w:t>:</w:t>
      </w:r>
    </w:p>
    <w:p w:rsidR="008606A6" w:rsidRPr="008606A6" w:rsidRDefault="008606A6" w:rsidP="008606A6">
      <w:pPr>
        <w:pStyle w:val="Paragrafoelenco"/>
        <w:numPr>
          <w:ilvl w:val="0"/>
          <w:numId w:val="1"/>
        </w:numPr>
        <w:jc w:val="both"/>
        <w:rPr>
          <w:rFonts w:ascii="Arial Narrow" w:hAnsi="Arial Narrow" w:cs="Arial"/>
          <w:u w:val="single"/>
        </w:rPr>
      </w:pPr>
      <w:r w:rsidRPr="008606A6">
        <w:rPr>
          <w:rFonts w:ascii="Arial Narrow" w:hAnsi="Arial Narrow" w:cs="Arial"/>
          <w:u w:val="single"/>
        </w:rPr>
        <w:t>Supporto Tecnico Ufficio Urbanistica ed edilizia Privata</w:t>
      </w:r>
      <w:r w:rsidR="00E2506C">
        <w:rPr>
          <w:rFonts w:ascii="Arial Narrow" w:hAnsi="Arial Narrow" w:cs="Arial"/>
          <w:u w:val="single"/>
        </w:rPr>
        <w:t xml:space="preserve"> (</w:t>
      </w:r>
      <w:r w:rsidR="00E2506C" w:rsidRPr="00E2506C">
        <w:rPr>
          <w:rFonts w:ascii="Arial Narrow" w:hAnsi="Arial Narrow" w:cs="Arial"/>
          <w:b/>
          <w:u w:val="single"/>
        </w:rPr>
        <w:t>Incarico 1</w:t>
      </w:r>
      <w:r w:rsidR="00E2506C">
        <w:rPr>
          <w:rFonts w:ascii="Arial Narrow" w:hAnsi="Arial Narrow" w:cs="Arial"/>
          <w:u w:val="single"/>
        </w:rPr>
        <w:t>)</w:t>
      </w:r>
      <w:r w:rsidRPr="008606A6">
        <w:rPr>
          <w:rFonts w:ascii="Arial Narrow" w:hAnsi="Arial Narrow" w:cs="Arial"/>
          <w:u w:val="single"/>
        </w:rPr>
        <w:t>:</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Gestione pratiche edilizia pervenute mediante lo Sportello Unico Edilizia – Online;</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Controllo e ricerca documentale nel merito del Condono Edilizio e della Legge n. 219/81;</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Predisposizione Attestazioni idoneità Alloggiative;</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Catalogazione della pratiche sismiche e relativi atti connessi e conseguenziali (R.S.U. – Collaudo);</w:t>
      </w:r>
    </w:p>
    <w:p w:rsidR="008606A6" w:rsidRDefault="008606A6" w:rsidP="008606A6">
      <w:pPr>
        <w:pStyle w:val="Paragrafoelenco"/>
        <w:numPr>
          <w:ilvl w:val="0"/>
          <w:numId w:val="2"/>
        </w:numPr>
        <w:jc w:val="both"/>
        <w:rPr>
          <w:rFonts w:ascii="Arial Narrow" w:hAnsi="Arial Narrow" w:cs="Arial"/>
        </w:rPr>
      </w:pPr>
      <w:r>
        <w:rPr>
          <w:rFonts w:ascii="Arial Narrow" w:hAnsi="Arial Narrow" w:cs="Arial"/>
        </w:rPr>
        <w:t>Gestione archivio pratiche edilizie e sismiche.</w:t>
      </w:r>
    </w:p>
    <w:p w:rsidR="008606A6" w:rsidRDefault="008606A6" w:rsidP="008606A6">
      <w:pPr>
        <w:pStyle w:val="Paragrafoelenco"/>
        <w:ind w:left="1080"/>
        <w:jc w:val="both"/>
        <w:rPr>
          <w:rFonts w:ascii="Arial Narrow" w:hAnsi="Arial Narrow" w:cs="Arial"/>
        </w:rPr>
      </w:pPr>
    </w:p>
    <w:p w:rsidR="008606A6" w:rsidRPr="008606A6" w:rsidRDefault="008606A6" w:rsidP="008606A6">
      <w:pPr>
        <w:pStyle w:val="Paragrafoelenco"/>
        <w:numPr>
          <w:ilvl w:val="0"/>
          <w:numId w:val="1"/>
        </w:numPr>
        <w:jc w:val="both"/>
        <w:rPr>
          <w:rFonts w:ascii="Arial Narrow" w:hAnsi="Arial Narrow" w:cs="Arial"/>
          <w:u w:val="single"/>
        </w:rPr>
      </w:pPr>
      <w:r w:rsidRPr="008606A6">
        <w:rPr>
          <w:rFonts w:ascii="Arial Narrow" w:hAnsi="Arial Narrow" w:cs="Arial"/>
          <w:u w:val="single"/>
        </w:rPr>
        <w:t xml:space="preserve">Supporto Tecnico Ufficio </w:t>
      </w:r>
      <w:r>
        <w:rPr>
          <w:rFonts w:ascii="Arial Narrow" w:hAnsi="Arial Narrow" w:cs="Arial"/>
          <w:u w:val="single"/>
        </w:rPr>
        <w:t>Commercio e S.U.A.P.</w:t>
      </w:r>
      <w:r w:rsidR="00E2506C">
        <w:rPr>
          <w:rFonts w:ascii="Arial Narrow" w:hAnsi="Arial Narrow" w:cs="Arial"/>
          <w:u w:val="single"/>
        </w:rPr>
        <w:t xml:space="preserve"> (</w:t>
      </w:r>
      <w:r w:rsidR="00E2506C" w:rsidRPr="00E2506C">
        <w:rPr>
          <w:rFonts w:ascii="Arial Narrow" w:hAnsi="Arial Narrow" w:cs="Arial"/>
          <w:b/>
          <w:u w:val="single"/>
        </w:rPr>
        <w:t>Incarico 2</w:t>
      </w:r>
      <w:r w:rsidR="00E2506C">
        <w:rPr>
          <w:rFonts w:ascii="Arial Narrow" w:hAnsi="Arial Narrow" w:cs="Arial"/>
          <w:u w:val="single"/>
        </w:rPr>
        <w:t>)</w:t>
      </w:r>
      <w:r w:rsidRPr="008606A6">
        <w:rPr>
          <w:rFonts w:ascii="Arial Narrow" w:hAnsi="Arial Narrow" w:cs="Arial"/>
          <w:u w:val="single"/>
        </w:rPr>
        <w:t>:</w:t>
      </w:r>
    </w:p>
    <w:p w:rsidR="008606A6" w:rsidRDefault="008606A6" w:rsidP="008606A6">
      <w:pPr>
        <w:pStyle w:val="Paragrafoelenco"/>
        <w:numPr>
          <w:ilvl w:val="0"/>
          <w:numId w:val="3"/>
        </w:numPr>
        <w:ind w:left="1134" w:hanging="425"/>
        <w:jc w:val="both"/>
        <w:rPr>
          <w:rFonts w:ascii="Arial Narrow" w:hAnsi="Arial Narrow" w:cs="Arial"/>
        </w:rPr>
      </w:pPr>
      <w:r w:rsidRPr="008606A6">
        <w:rPr>
          <w:rFonts w:ascii="Arial Narrow" w:hAnsi="Arial Narrow" w:cs="Arial"/>
        </w:rPr>
        <w:t xml:space="preserve">Gestione </w:t>
      </w:r>
      <w:r w:rsidR="000A2B88">
        <w:rPr>
          <w:rFonts w:ascii="Arial Narrow" w:hAnsi="Arial Narrow" w:cs="Arial"/>
        </w:rPr>
        <w:t xml:space="preserve">pratiche S.U.A.P. </w:t>
      </w:r>
      <w:r w:rsidRPr="008606A6">
        <w:rPr>
          <w:rFonts w:ascii="Arial Narrow" w:hAnsi="Arial Narrow" w:cs="Arial"/>
        </w:rPr>
        <w:t xml:space="preserve"> </w:t>
      </w:r>
      <w:r w:rsidR="000A2B88">
        <w:rPr>
          <w:rFonts w:ascii="Arial Narrow" w:hAnsi="Arial Narrow" w:cs="Arial"/>
        </w:rPr>
        <w:t>dal software applicativo “Impresa in un giorno” – Camera di Commercio;</w:t>
      </w:r>
    </w:p>
    <w:p w:rsidR="000A2B88" w:rsidRDefault="000A2B88" w:rsidP="008606A6">
      <w:pPr>
        <w:pStyle w:val="Paragrafoelenco"/>
        <w:numPr>
          <w:ilvl w:val="0"/>
          <w:numId w:val="3"/>
        </w:numPr>
        <w:ind w:left="1134" w:hanging="425"/>
        <w:jc w:val="both"/>
        <w:rPr>
          <w:rFonts w:ascii="Arial Narrow" w:hAnsi="Arial Narrow" w:cs="Arial"/>
        </w:rPr>
      </w:pPr>
      <w:r>
        <w:rPr>
          <w:rFonts w:ascii="Arial Narrow" w:hAnsi="Arial Narrow" w:cs="Arial"/>
        </w:rPr>
        <w:t>Gestione archivio pratiche S.U.A.P., controllo delle procedure ed impostazione della modulistica di base;</w:t>
      </w:r>
    </w:p>
    <w:p w:rsidR="008606A6" w:rsidRPr="000A2B88" w:rsidRDefault="000A2B88" w:rsidP="008606A6">
      <w:pPr>
        <w:pStyle w:val="Paragrafoelenco"/>
        <w:numPr>
          <w:ilvl w:val="0"/>
          <w:numId w:val="3"/>
        </w:numPr>
        <w:ind w:left="1134" w:hanging="425"/>
        <w:jc w:val="both"/>
        <w:rPr>
          <w:rFonts w:ascii="Arial Narrow" w:hAnsi="Arial Narrow" w:cs="Arial"/>
        </w:rPr>
      </w:pPr>
      <w:r>
        <w:rPr>
          <w:rFonts w:ascii="Arial Narrow" w:hAnsi="Arial Narrow" w:cs="Arial"/>
        </w:rPr>
        <w:t>Predisposizione documentazione interna con riferimento alla pratica analizzata.</w:t>
      </w:r>
    </w:p>
    <w:p w:rsidR="00A27FED" w:rsidRPr="007C110F" w:rsidRDefault="00E2506C" w:rsidP="007C110F">
      <w:pPr>
        <w:jc w:val="both"/>
        <w:rPr>
          <w:rFonts w:ascii="Arial Narrow" w:hAnsi="Arial Narrow" w:cs="Arial"/>
          <w:b/>
        </w:rPr>
      </w:pPr>
      <w:r>
        <w:rPr>
          <w:rFonts w:ascii="Arial Narrow" w:hAnsi="Arial Narrow" w:cs="Arial"/>
          <w:b/>
        </w:rPr>
        <w:t>3</w:t>
      </w:r>
      <w:r w:rsidR="00A27FED" w:rsidRPr="007C110F">
        <w:rPr>
          <w:rFonts w:ascii="Arial Narrow" w:hAnsi="Arial Narrow" w:cs="Arial"/>
          <w:b/>
        </w:rPr>
        <w:t>.</w:t>
      </w:r>
      <w:r>
        <w:rPr>
          <w:rFonts w:ascii="Arial Narrow" w:hAnsi="Arial Narrow" w:cs="Arial"/>
          <w:b/>
        </w:rPr>
        <w:t xml:space="preserve"> Compensi, Modalità, Tempi di espletamento dell’incarico</w:t>
      </w:r>
      <w:r w:rsidR="00A27FED" w:rsidRPr="007C110F">
        <w:rPr>
          <w:rFonts w:ascii="Arial Narrow" w:hAnsi="Arial Narrow" w:cs="Arial"/>
          <w:b/>
        </w:rPr>
        <w:t xml:space="preserve">: </w:t>
      </w:r>
    </w:p>
    <w:p w:rsidR="00297374" w:rsidRDefault="00A27FED" w:rsidP="007C110F">
      <w:pPr>
        <w:jc w:val="both"/>
        <w:rPr>
          <w:rFonts w:ascii="Arial Narrow" w:hAnsi="Arial Narrow" w:cs="Arial"/>
        </w:rPr>
      </w:pPr>
      <w:r w:rsidRPr="007C110F">
        <w:rPr>
          <w:rFonts w:ascii="Arial Narrow" w:hAnsi="Arial Narrow" w:cs="Arial"/>
          <w:u w:val="single"/>
        </w:rPr>
        <w:t>a.</w:t>
      </w:r>
      <w:r w:rsidR="007C110F" w:rsidRPr="007C110F">
        <w:rPr>
          <w:rFonts w:ascii="Arial Narrow" w:hAnsi="Arial Narrow" w:cs="Arial"/>
          <w:u w:val="single"/>
        </w:rPr>
        <w:t xml:space="preserve"> </w:t>
      </w:r>
      <w:r w:rsidRPr="007C110F">
        <w:rPr>
          <w:rFonts w:ascii="Arial Narrow" w:hAnsi="Arial Narrow" w:cs="Arial"/>
          <w:u w:val="single"/>
        </w:rPr>
        <w:t>luogo di esecuzione:</w:t>
      </w:r>
      <w:r w:rsidRPr="007C110F">
        <w:rPr>
          <w:rFonts w:ascii="Arial Narrow" w:hAnsi="Arial Narrow" w:cs="Arial"/>
        </w:rPr>
        <w:t xml:space="preserve"> Comune di Santa Maria a Vico;</w:t>
      </w:r>
    </w:p>
    <w:p w:rsidR="005C6BD7" w:rsidRPr="005C6BD7" w:rsidRDefault="000A2B88" w:rsidP="00E2506C">
      <w:pPr>
        <w:jc w:val="both"/>
        <w:rPr>
          <w:rFonts w:ascii="Arial Narrow" w:hAnsi="Arial Narrow" w:cs="Arial"/>
        </w:rPr>
      </w:pPr>
      <w:r>
        <w:rPr>
          <w:rFonts w:ascii="Arial Narrow" w:hAnsi="Arial Narrow" w:cs="Arial"/>
          <w:u w:val="single"/>
        </w:rPr>
        <w:t>b</w:t>
      </w:r>
      <w:r w:rsidR="00297374">
        <w:rPr>
          <w:rFonts w:ascii="Arial Narrow" w:hAnsi="Arial Narrow" w:cs="Arial"/>
          <w:u w:val="single"/>
        </w:rPr>
        <w:t xml:space="preserve">. </w:t>
      </w:r>
      <w:r w:rsidR="00297374" w:rsidRPr="00297374">
        <w:rPr>
          <w:rFonts w:ascii="Arial Narrow" w:hAnsi="Arial Narrow" w:cs="Arial"/>
          <w:u w:val="single"/>
        </w:rPr>
        <w:t>L’importo delle competenze professionali</w:t>
      </w:r>
      <w:r w:rsidR="00297374" w:rsidRPr="00297374">
        <w:rPr>
          <w:rFonts w:ascii="Arial Narrow" w:hAnsi="Arial Narrow" w:cs="Arial"/>
        </w:rPr>
        <w:t xml:space="preserve"> relative all’incarico delle attivi</w:t>
      </w:r>
      <w:r w:rsidR="00297374">
        <w:rPr>
          <w:rFonts w:ascii="Arial Narrow" w:hAnsi="Arial Narrow" w:cs="Arial"/>
        </w:rPr>
        <w:t xml:space="preserve">tà per come descritte </w:t>
      </w:r>
      <w:r w:rsidR="00297374" w:rsidRPr="00297374">
        <w:rPr>
          <w:rFonts w:ascii="Arial Narrow" w:hAnsi="Arial Narrow" w:cs="Arial"/>
        </w:rPr>
        <w:t xml:space="preserve">è di </w:t>
      </w:r>
      <w:r w:rsidR="00297374" w:rsidRPr="00297374">
        <w:rPr>
          <w:rFonts w:ascii="Arial Narrow" w:hAnsi="Arial Narrow" w:cs="Arial"/>
          <w:b/>
          <w:bCs/>
        </w:rPr>
        <w:t>€ 5.000,00</w:t>
      </w:r>
      <w:r w:rsidR="00297374">
        <w:rPr>
          <w:rFonts w:ascii="Arial Narrow" w:hAnsi="Arial Narrow" w:cs="Arial"/>
          <w:b/>
          <w:bCs/>
        </w:rPr>
        <w:t xml:space="preserve"> </w:t>
      </w:r>
      <w:r>
        <w:rPr>
          <w:rFonts w:ascii="Arial Narrow" w:hAnsi="Arial Narrow" w:cs="Arial"/>
          <w:b/>
          <w:bCs/>
        </w:rPr>
        <w:t xml:space="preserve">(omnicomprensivo) </w:t>
      </w:r>
      <w:r w:rsidR="00E2506C">
        <w:rPr>
          <w:rFonts w:ascii="Arial Narrow" w:hAnsi="Arial Narrow" w:cs="Arial"/>
          <w:bCs/>
        </w:rPr>
        <w:t>.</w:t>
      </w:r>
    </w:p>
    <w:p w:rsidR="00A27FED" w:rsidRDefault="000A2B88" w:rsidP="007C110F">
      <w:pPr>
        <w:jc w:val="both"/>
        <w:rPr>
          <w:rFonts w:ascii="Arial Narrow" w:hAnsi="Arial Narrow" w:cs="Arial"/>
        </w:rPr>
      </w:pPr>
      <w:r>
        <w:rPr>
          <w:rFonts w:ascii="Arial Narrow" w:hAnsi="Arial Narrow" w:cs="Arial"/>
          <w:u w:val="single"/>
        </w:rPr>
        <w:t>c</w:t>
      </w:r>
      <w:r w:rsidR="00A27FED" w:rsidRPr="007C110F">
        <w:rPr>
          <w:rFonts w:ascii="Arial Narrow" w:hAnsi="Arial Narrow" w:cs="Arial"/>
          <w:u w:val="single"/>
        </w:rPr>
        <w:t>. Modalità</w:t>
      </w:r>
      <w:r w:rsidR="007C110F" w:rsidRPr="007C110F">
        <w:rPr>
          <w:rFonts w:ascii="Arial Narrow" w:hAnsi="Arial Narrow" w:cs="Arial"/>
          <w:u w:val="single"/>
        </w:rPr>
        <w:t xml:space="preserve"> </w:t>
      </w:r>
      <w:r w:rsidR="00A27FED" w:rsidRPr="007C110F">
        <w:rPr>
          <w:rFonts w:ascii="Arial Narrow" w:hAnsi="Arial Narrow" w:cs="Arial"/>
          <w:u w:val="single"/>
        </w:rPr>
        <w:t>di pagamento:</w:t>
      </w:r>
      <w:r w:rsidR="00A27FED" w:rsidRPr="007C110F">
        <w:rPr>
          <w:rFonts w:ascii="Arial Narrow" w:hAnsi="Arial Narrow" w:cs="Arial"/>
        </w:rPr>
        <w:t xml:space="preserve"> </w:t>
      </w:r>
      <w:r>
        <w:rPr>
          <w:rFonts w:ascii="Arial Narrow" w:hAnsi="Arial Narrow" w:cs="Arial"/>
        </w:rPr>
        <w:t>il pagamento avverrà su predisposizione di apposita fattura e/o ricevuta fiscale (a secondo del regime fiscale adottat</w:t>
      </w:r>
      <w:r w:rsidR="00A706A9">
        <w:rPr>
          <w:rFonts w:ascii="Arial Narrow" w:hAnsi="Arial Narrow" w:cs="Arial"/>
        </w:rPr>
        <w:t>o) su base mensile posticipata dividendo l’importo base di affidamento per il numero di mesi complessivi dell’incarico (6 m</w:t>
      </w:r>
      <w:r w:rsidR="00E2506C">
        <w:rPr>
          <w:rFonts w:ascii="Arial Narrow" w:hAnsi="Arial Narrow" w:cs="Arial"/>
        </w:rPr>
        <w:t>esi a partire dall’affidamento).</w:t>
      </w:r>
    </w:p>
    <w:p w:rsidR="00E2506C" w:rsidRPr="00E2506C" w:rsidRDefault="00E2506C" w:rsidP="00E2506C">
      <w:pPr>
        <w:spacing w:after="0"/>
        <w:jc w:val="both"/>
        <w:rPr>
          <w:rFonts w:ascii="Arial Narrow" w:hAnsi="Arial Narrow" w:cs="Arial"/>
        </w:rPr>
      </w:pPr>
      <w:r w:rsidRPr="00E2506C">
        <w:rPr>
          <w:rFonts w:ascii="Arial Narrow" w:hAnsi="Arial Narrow" w:cs="Arial"/>
          <w:u w:val="single"/>
        </w:rPr>
        <w:t>d. Organizzazione dell’attività:</w:t>
      </w:r>
      <w:r>
        <w:rPr>
          <w:rFonts w:ascii="Arial Narrow" w:hAnsi="Arial Narrow" w:cs="Arial"/>
        </w:rPr>
        <w:t xml:space="preserve"> </w:t>
      </w:r>
      <w:r w:rsidRPr="00E2506C">
        <w:rPr>
          <w:rFonts w:ascii="Arial Narrow" w:hAnsi="Arial Narrow" w:cs="Arial"/>
        </w:rPr>
        <w:t>L’attività dovrà essere necessariamente espletata per un numero minimo di ore settimanali pari a 12 garantendo anche la presenza fisica sul luogo di lavoro. Le ore sono modulabili e l’organizzazione delle stesse potrà subire anche variazioni rispetto al programma ipotizzato sempre nel rispetto delle ore minime necessarie per l’espletamento del servizio che dovranno essere recuperate nel caso di assenza  o impossibilità sopravvenute che non garantiscono l’espletamento dell’attività, anche da remoto.</w:t>
      </w:r>
    </w:p>
    <w:p w:rsidR="00E2506C" w:rsidRDefault="00E2506C" w:rsidP="00E2506C">
      <w:pPr>
        <w:spacing w:after="0"/>
        <w:jc w:val="both"/>
        <w:rPr>
          <w:rFonts w:ascii="Arial Narrow" w:hAnsi="Arial Narrow" w:cs="Arial"/>
        </w:rPr>
      </w:pPr>
      <w:r w:rsidRPr="00E2506C">
        <w:rPr>
          <w:rFonts w:ascii="Arial Narrow" w:hAnsi="Arial Narrow" w:cs="Arial"/>
        </w:rPr>
        <w:t>Ogni mese si rende necessario relazionare sull’attività svolta che dovrà essere vistata dal responsabile della posizione organizzativa.</w:t>
      </w:r>
    </w:p>
    <w:p w:rsidR="00E2506C" w:rsidRPr="00E2506C" w:rsidRDefault="00E2506C" w:rsidP="00E2506C">
      <w:pPr>
        <w:spacing w:after="0"/>
        <w:jc w:val="both"/>
        <w:rPr>
          <w:rFonts w:ascii="Arial Narrow" w:hAnsi="Arial Narrow" w:cs="Arial"/>
        </w:rPr>
      </w:pPr>
      <w:r>
        <w:rPr>
          <w:rFonts w:ascii="Arial Narrow" w:hAnsi="Arial Narrow" w:cs="Arial"/>
        </w:rPr>
        <w:t>Si specifica che l’eventuale chiusura degli uffici o periodi di festività non saranno computati nel calcolo delle ore di servizio di cui prima e dovranno essere necessariamente recuperate con attività da remoto o con recupero delle ore presso gli uffici.</w:t>
      </w:r>
    </w:p>
    <w:p w:rsidR="00E2506C" w:rsidRPr="00D56A82" w:rsidRDefault="00E2506C" w:rsidP="00E2506C">
      <w:pPr>
        <w:autoSpaceDE w:val="0"/>
        <w:autoSpaceDN w:val="0"/>
        <w:adjustRightInd w:val="0"/>
        <w:spacing w:after="0" w:line="240" w:lineRule="auto"/>
        <w:jc w:val="both"/>
        <w:rPr>
          <w:rFonts w:ascii="Arial Narrow" w:hAnsi="Arial Narrow" w:cs="Arial"/>
          <w:i/>
          <w:u w:val="single"/>
        </w:rPr>
      </w:pPr>
      <w:r w:rsidRPr="00D56A82">
        <w:rPr>
          <w:rFonts w:ascii="Arial Narrow" w:hAnsi="Arial Narrow" w:cs="Arial"/>
          <w:i/>
          <w:u w:val="single"/>
        </w:rPr>
        <w:t>L'attività implica obbligatoriamente un contatto diretto con il Responsabile del Procedimento ed una presenza effettiva e continua presso gli uffici del Comune di Santa Maria a Vico, sulla base degli orari e di quanto concordato con quest'ultimo.</w:t>
      </w:r>
    </w:p>
    <w:p w:rsidR="00E2506C" w:rsidRDefault="00E2506C" w:rsidP="00E2506C">
      <w:pPr>
        <w:autoSpaceDE w:val="0"/>
        <w:autoSpaceDN w:val="0"/>
        <w:adjustRightInd w:val="0"/>
        <w:spacing w:after="0" w:line="240" w:lineRule="auto"/>
        <w:jc w:val="both"/>
        <w:rPr>
          <w:rFonts w:ascii="Arial Narrow" w:hAnsi="Arial Narrow" w:cs="Arial"/>
          <w:i/>
          <w:u w:val="single"/>
        </w:rPr>
      </w:pPr>
      <w:r w:rsidRPr="00D56A82">
        <w:rPr>
          <w:rFonts w:ascii="Arial Narrow" w:hAnsi="Arial Narrow" w:cs="Arial"/>
          <w:i/>
          <w:u w:val="single"/>
        </w:rPr>
        <w:t xml:space="preserve">Si precisa che gli eventuali affidatari dei servizi di supporto sopracitati non potranno partecipare alla verifica tecnico/amministrativa di pratiche edilizie ed urbanistiche, con riferimento ai quali abbiano espletato i propri compiti direttamente o per il tramite di altro soggetto che risulti controllato, controllante o collegato a questi ai sensi dell'articolo 24, comma 7, del </w:t>
      </w:r>
      <w:proofErr w:type="spellStart"/>
      <w:r w:rsidRPr="00D56A82">
        <w:rPr>
          <w:rFonts w:ascii="Arial Narrow" w:hAnsi="Arial Narrow" w:cs="Arial"/>
          <w:i/>
          <w:u w:val="single"/>
        </w:rPr>
        <w:t>D.Lgs</w:t>
      </w:r>
      <w:proofErr w:type="spellEnd"/>
      <w:r w:rsidRPr="00D56A82">
        <w:rPr>
          <w:rFonts w:ascii="Arial Narrow" w:hAnsi="Arial Narrow" w:cs="Arial"/>
          <w:i/>
          <w:u w:val="single"/>
        </w:rPr>
        <w:t xml:space="preserve"> 50/2016.</w:t>
      </w:r>
    </w:p>
    <w:p w:rsidR="00E2506C" w:rsidRPr="00E2506C" w:rsidRDefault="00E2506C" w:rsidP="007C110F">
      <w:pPr>
        <w:jc w:val="both"/>
        <w:rPr>
          <w:rFonts w:ascii="Arial Narrow" w:hAnsi="Arial Narrow" w:cs="Arial"/>
          <w:b/>
        </w:rPr>
      </w:pPr>
    </w:p>
    <w:p w:rsidR="00E2506C" w:rsidRPr="00E2506C" w:rsidRDefault="00E2506C" w:rsidP="007C110F">
      <w:pPr>
        <w:jc w:val="both"/>
        <w:rPr>
          <w:rFonts w:ascii="Arial Narrow" w:hAnsi="Arial Narrow" w:cs="Arial"/>
          <w:b/>
        </w:rPr>
      </w:pPr>
      <w:r w:rsidRPr="00E2506C">
        <w:rPr>
          <w:rFonts w:ascii="Arial Narrow" w:hAnsi="Arial Narrow" w:cs="Arial"/>
          <w:b/>
        </w:rPr>
        <w:t>4. Tracciabilità dei pagamenti</w:t>
      </w:r>
    </w:p>
    <w:p w:rsidR="00E2506C" w:rsidRDefault="00E2506C" w:rsidP="007C110F">
      <w:pPr>
        <w:jc w:val="both"/>
        <w:rPr>
          <w:rFonts w:ascii="Arial Narrow" w:hAnsi="Arial Narrow" w:cs="Arial"/>
        </w:rPr>
      </w:pPr>
      <w:r>
        <w:rPr>
          <w:rFonts w:ascii="Arial Narrow" w:hAnsi="Arial Narrow" w:cs="Arial"/>
        </w:rPr>
        <w:t xml:space="preserve">Ai sensi e per gli effetti della legge n.136/2010 e </w:t>
      </w:r>
      <w:proofErr w:type="spellStart"/>
      <w:r>
        <w:rPr>
          <w:rFonts w:ascii="Arial Narrow" w:hAnsi="Arial Narrow" w:cs="Arial"/>
        </w:rPr>
        <w:t>ss.mm.ii</w:t>
      </w:r>
      <w:proofErr w:type="spellEnd"/>
      <w:r>
        <w:rPr>
          <w:rFonts w:ascii="Arial Narrow" w:hAnsi="Arial Narrow" w:cs="Arial"/>
        </w:rPr>
        <w:t>. art. 3 “tracciabilità dei flussi finanziari” l’incaricato sarà tenuto ad utilizzare un conto corrente acceso presso banche o presso Società Poste Italiane S.p.A. dedicato anche non in via esclusiva, al servizio di che trattasi deve provvedere a comunicare al Comune di Santa Maria a Vico (CE) gli estremi identificativi del conto corrente e le generalità delle persone delegate ad operare, come di seguito specificato:</w:t>
      </w:r>
    </w:p>
    <w:p w:rsidR="00E2506C" w:rsidRPr="00E2506C" w:rsidRDefault="00E2506C" w:rsidP="007C110F">
      <w:pPr>
        <w:jc w:val="both"/>
        <w:rPr>
          <w:rFonts w:ascii="Arial Narrow" w:hAnsi="Arial Narrow" w:cs="Arial"/>
        </w:rPr>
      </w:pPr>
      <w:r>
        <w:rPr>
          <w:rFonts w:ascii="Arial Narrow" w:hAnsi="Arial Narrow" w:cs="Arial"/>
        </w:rPr>
        <w:t>…………………………………………………………………………………………………………………………………………………………………………………………………………………………………………………………………………………………………………………………………………………………………………………………………………………………………………………………………………………………………………………………………………………………………………………………………………………………………………………………………………………………………………………………………</w:t>
      </w:r>
    </w:p>
    <w:p w:rsidR="00D56A82" w:rsidRPr="00D56A82" w:rsidRDefault="00D56A82" w:rsidP="00D56A82">
      <w:pPr>
        <w:autoSpaceDE w:val="0"/>
        <w:autoSpaceDN w:val="0"/>
        <w:adjustRightInd w:val="0"/>
        <w:spacing w:after="0" w:line="240" w:lineRule="auto"/>
        <w:jc w:val="both"/>
        <w:rPr>
          <w:rFonts w:ascii="Arial Narrow" w:hAnsi="Arial Narrow" w:cs="Arial"/>
          <w:i/>
          <w:u w:val="single"/>
        </w:rPr>
      </w:pPr>
    </w:p>
    <w:p w:rsidR="007C110F" w:rsidRDefault="00E2506C" w:rsidP="007C110F">
      <w:pPr>
        <w:jc w:val="both"/>
        <w:rPr>
          <w:rFonts w:ascii="Arial Narrow" w:hAnsi="Arial Narrow" w:cs="Arial"/>
        </w:rPr>
      </w:pPr>
      <w:r>
        <w:rPr>
          <w:rFonts w:ascii="Arial Narrow" w:hAnsi="Arial Narrow" w:cs="Arial"/>
          <w:b/>
        </w:rPr>
        <w:t>5</w:t>
      </w:r>
      <w:r w:rsidR="007C110F" w:rsidRPr="007C110F">
        <w:rPr>
          <w:rFonts w:ascii="Arial Narrow" w:hAnsi="Arial Narrow" w:cs="Arial"/>
          <w:b/>
        </w:rPr>
        <w:t>.</w:t>
      </w:r>
      <w:r>
        <w:rPr>
          <w:rFonts w:ascii="Arial Narrow" w:hAnsi="Arial Narrow" w:cs="Arial"/>
          <w:b/>
        </w:rPr>
        <w:t xml:space="preserve"> </w:t>
      </w:r>
      <w:r w:rsidR="007C110F" w:rsidRPr="007C110F">
        <w:rPr>
          <w:rFonts w:ascii="Arial Narrow" w:hAnsi="Arial Narrow" w:cs="Arial"/>
          <w:b/>
        </w:rPr>
        <w:t xml:space="preserve">Comunicazioni ex artt. 40 e 76 del </w:t>
      </w:r>
      <w:proofErr w:type="spellStart"/>
      <w:r w:rsidR="007C110F" w:rsidRPr="007C110F">
        <w:rPr>
          <w:rFonts w:ascii="Arial Narrow" w:hAnsi="Arial Narrow" w:cs="Arial"/>
          <w:b/>
        </w:rPr>
        <w:t>D.Lgs.</w:t>
      </w:r>
      <w:proofErr w:type="spellEnd"/>
      <w:r w:rsidR="007C110F" w:rsidRPr="007C110F">
        <w:rPr>
          <w:rFonts w:ascii="Arial Narrow" w:hAnsi="Arial Narrow" w:cs="Arial"/>
          <w:b/>
        </w:rPr>
        <w:t xml:space="preserve"> n. 50/2016:</w:t>
      </w:r>
      <w:r w:rsidR="007C110F" w:rsidRPr="007C110F">
        <w:rPr>
          <w:rFonts w:ascii="Arial Narrow" w:hAnsi="Arial Narrow" w:cs="Arial"/>
        </w:rPr>
        <w:t xml:space="preserve"> </w:t>
      </w:r>
    </w:p>
    <w:p w:rsidR="007C110F" w:rsidRDefault="009562A8" w:rsidP="007C110F">
      <w:pPr>
        <w:jc w:val="both"/>
        <w:rPr>
          <w:rFonts w:ascii="Arial Narrow" w:hAnsi="Arial Narrow" w:cs="Arial"/>
        </w:rPr>
      </w:pPr>
      <w:r>
        <w:rPr>
          <w:rFonts w:ascii="Arial Narrow" w:hAnsi="Arial Narrow" w:cs="Arial"/>
        </w:rPr>
        <w:t>A</w:t>
      </w:r>
      <w:r w:rsidR="007C110F" w:rsidRPr="007C110F">
        <w:rPr>
          <w:rFonts w:ascii="Arial Narrow" w:hAnsi="Arial Narrow" w:cs="Arial"/>
        </w:rPr>
        <w:t xml:space="preserve">l fine dell’invio delle comunicazioni inerenti </w:t>
      </w:r>
      <w:r w:rsidR="00E2506C">
        <w:rPr>
          <w:rFonts w:ascii="Arial Narrow" w:hAnsi="Arial Narrow" w:cs="Arial"/>
        </w:rPr>
        <w:t>il servizio</w:t>
      </w:r>
      <w:r w:rsidR="007C110F" w:rsidRPr="007C110F">
        <w:rPr>
          <w:rFonts w:ascii="Arial Narrow" w:hAnsi="Arial Narrow" w:cs="Arial"/>
        </w:rPr>
        <w:t xml:space="preserve"> in oggetto il concorrente </w:t>
      </w:r>
      <w:r w:rsidR="00E2506C">
        <w:rPr>
          <w:rFonts w:ascii="Arial Narrow" w:hAnsi="Arial Narrow" w:cs="Arial"/>
        </w:rPr>
        <w:t>indica i seguenti recapiti:</w:t>
      </w:r>
    </w:p>
    <w:p w:rsidR="00E2506C" w:rsidRDefault="00E2506C" w:rsidP="007C110F">
      <w:pPr>
        <w:jc w:val="both"/>
        <w:rPr>
          <w:rFonts w:ascii="Arial Narrow" w:hAnsi="Arial Narrow" w:cs="Arial"/>
        </w:rPr>
      </w:pPr>
      <w:r>
        <w:rPr>
          <w:rFonts w:ascii="Arial Narrow" w:hAnsi="Arial Narrow" w:cs="Arial"/>
        </w:rPr>
        <w:t>domicilio …………………………………………………………………………………………………………………………………</w:t>
      </w:r>
    </w:p>
    <w:p w:rsidR="00E2506C" w:rsidRDefault="00E2506C" w:rsidP="007C110F">
      <w:pPr>
        <w:jc w:val="both"/>
        <w:rPr>
          <w:rFonts w:ascii="Arial Narrow" w:hAnsi="Arial Narrow" w:cs="Arial"/>
        </w:rPr>
      </w:pPr>
      <w:r>
        <w:rPr>
          <w:rFonts w:ascii="Arial Narrow" w:hAnsi="Arial Narrow" w:cs="Arial"/>
        </w:rPr>
        <w:t>n. telefono fisso e mobile ………………………………………………………………………………………………………………</w:t>
      </w:r>
    </w:p>
    <w:p w:rsidR="00E2506C" w:rsidRDefault="00E2506C" w:rsidP="007C110F">
      <w:pPr>
        <w:jc w:val="both"/>
        <w:rPr>
          <w:rFonts w:ascii="Arial Narrow" w:hAnsi="Arial Narrow" w:cs="Arial"/>
        </w:rPr>
      </w:pPr>
      <w:r>
        <w:rPr>
          <w:rFonts w:ascii="Arial Narrow" w:hAnsi="Arial Narrow" w:cs="Arial"/>
        </w:rPr>
        <w:t>indirizzo posta elettronica ……………………………………………………………………………………………………………...</w:t>
      </w:r>
    </w:p>
    <w:p w:rsidR="00E2506C" w:rsidRDefault="00E2506C" w:rsidP="007C110F">
      <w:pPr>
        <w:jc w:val="both"/>
        <w:rPr>
          <w:rFonts w:ascii="Arial Narrow" w:hAnsi="Arial Narrow" w:cs="Arial"/>
        </w:rPr>
      </w:pPr>
      <w:r>
        <w:rPr>
          <w:rFonts w:ascii="Arial Narrow" w:hAnsi="Arial Narrow" w:cs="Arial"/>
        </w:rPr>
        <w:t>indirizzo posta elettronica certificata ………………………………………………………………………………………………….</w:t>
      </w:r>
    </w:p>
    <w:p w:rsidR="00E2506C" w:rsidRDefault="00E2506C" w:rsidP="007C110F">
      <w:pPr>
        <w:jc w:val="both"/>
        <w:rPr>
          <w:rFonts w:ascii="Arial Narrow" w:hAnsi="Arial Narrow" w:cs="Arial"/>
          <w:b/>
        </w:rPr>
      </w:pPr>
    </w:p>
    <w:p w:rsidR="00331934" w:rsidRDefault="00E2506C" w:rsidP="007C110F">
      <w:pPr>
        <w:jc w:val="both"/>
        <w:rPr>
          <w:rFonts w:ascii="Arial Narrow" w:hAnsi="Arial Narrow" w:cs="Arial"/>
          <w:b/>
        </w:rPr>
      </w:pPr>
      <w:r>
        <w:rPr>
          <w:rFonts w:ascii="Arial Narrow" w:hAnsi="Arial Narrow" w:cs="Arial"/>
          <w:b/>
        </w:rPr>
        <w:t>6</w:t>
      </w:r>
      <w:r w:rsidRPr="007C110F">
        <w:rPr>
          <w:rFonts w:ascii="Arial Narrow" w:hAnsi="Arial Narrow" w:cs="Arial"/>
          <w:b/>
        </w:rPr>
        <w:t>.</w:t>
      </w:r>
      <w:r>
        <w:rPr>
          <w:rFonts w:ascii="Arial Narrow" w:hAnsi="Arial Narrow" w:cs="Arial"/>
          <w:b/>
        </w:rPr>
        <w:t xml:space="preserve"> </w:t>
      </w:r>
      <w:r>
        <w:rPr>
          <w:rFonts w:ascii="Arial Narrow" w:hAnsi="Arial Narrow" w:cs="Arial"/>
          <w:b/>
        </w:rPr>
        <w:t>Obbligo delle parti</w:t>
      </w:r>
    </w:p>
    <w:p w:rsidR="00E2506C" w:rsidRDefault="00E2506C" w:rsidP="007C110F">
      <w:pPr>
        <w:jc w:val="both"/>
        <w:rPr>
          <w:rFonts w:ascii="Arial Narrow" w:hAnsi="Arial Narrow" w:cs="Arial"/>
        </w:rPr>
      </w:pPr>
      <w:r w:rsidRPr="00E2506C">
        <w:rPr>
          <w:rFonts w:ascii="Arial Narrow" w:hAnsi="Arial Narrow" w:cs="Arial"/>
        </w:rPr>
        <w:t>L’</w:t>
      </w:r>
      <w:r>
        <w:rPr>
          <w:rFonts w:ascii="Arial Narrow" w:hAnsi="Arial Narrow" w:cs="Arial"/>
        </w:rPr>
        <w:t xml:space="preserve">incaricato è tenuto, pena risoluzione del presente affidamento, </w:t>
      </w:r>
      <w:r w:rsidRPr="00E2506C">
        <w:rPr>
          <w:rFonts w:ascii="Arial Narrow" w:hAnsi="Arial Narrow" w:cs="Arial"/>
        </w:rPr>
        <w:t>al rispetto degli obblighi derivanti dal Codice del Comportamento dei dipendenti pubblici approvato con D.P.R 62/2013 nonché al rispetto degli obblighi di comportamento dei dipendenti di questa amministrazione (approvato con delibera di giunta comunale)</w:t>
      </w:r>
      <w:r>
        <w:rPr>
          <w:rFonts w:ascii="Arial Narrow" w:hAnsi="Arial Narrow" w:cs="Arial"/>
        </w:rPr>
        <w:t>.</w:t>
      </w:r>
    </w:p>
    <w:p w:rsidR="00E2506C" w:rsidRDefault="00E2506C" w:rsidP="007C110F">
      <w:pPr>
        <w:jc w:val="both"/>
        <w:rPr>
          <w:rFonts w:ascii="Arial Narrow" w:hAnsi="Arial Narrow" w:cs="Arial"/>
        </w:rPr>
      </w:pPr>
      <w:r>
        <w:rPr>
          <w:rFonts w:ascii="Arial Narrow" w:hAnsi="Arial Narrow" w:cs="Arial"/>
        </w:rPr>
        <w:t xml:space="preserve">L’incaricato dichiara inoltre di non essere intercorso negli ultimi tre anni nella violazione di cui all’art, 53 del </w:t>
      </w:r>
      <w:proofErr w:type="spellStart"/>
      <w:r>
        <w:rPr>
          <w:rFonts w:ascii="Arial Narrow" w:hAnsi="Arial Narrow" w:cs="Arial"/>
        </w:rPr>
        <w:t>D.Lgs</w:t>
      </w:r>
      <w:proofErr w:type="spellEnd"/>
      <w:r>
        <w:rPr>
          <w:rFonts w:ascii="Arial Narrow" w:hAnsi="Arial Narrow" w:cs="Arial"/>
        </w:rPr>
        <w:t xml:space="preserve"> 165/2001 così come interpretato dall’art. 21 del </w:t>
      </w:r>
      <w:proofErr w:type="spellStart"/>
      <w:r>
        <w:rPr>
          <w:rFonts w:ascii="Arial Narrow" w:hAnsi="Arial Narrow" w:cs="Arial"/>
        </w:rPr>
        <w:t>D.Lgs</w:t>
      </w:r>
      <w:proofErr w:type="spellEnd"/>
      <w:r>
        <w:rPr>
          <w:rFonts w:ascii="Arial Narrow" w:hAnsi="Arial Narrow" w:cs="Arial"/>
        </w:rPr>
        <w:t xml:space="preserve"> n. 39/2013.</w:t>
      </w:r>
    </w:p>
    <w:p w:rsidR="00E2506C" w:rsidRPr="00E2506C" w:rsidRDefault="00E2506C" w:rsidP="007C110F">
      <w:pPr>
        <w:jc w:val="both"/>
        <w:rPr>
          <w:rFonts w:ascii="Arial Narrow" w:hAnsi="Arial Narrow" w:cs="Arial"/>
        </w:rPr>
      </w:pPr>
      <w:r>
        <w:rPr>
          <w:rFonts w:ascii="Arial Narrow" w:hAnsi="Arial Narrow" w:cs="Arial"/>
        </w:rPr>
        <w:t>Le parti dichiarano sotto la propria diretta responsabilità che non sono intercorsi tra di loro nell’ultimo biennio rapporti contrattuali a titolo privato, né che vi sia stato scambio di utilità di qualsivoglia genere, fatti salvi gli usi nei termini previsti dal codice di comportamento e fatta eccezione dei contratti conclusi ai sensi dell’art. 1342 del Codice Civile.</w:t>
      </w:r>
    </w:p>
    <w:p w:rsidR="009155CA" w:rsidRDefault="009155CA" w:rsidP="009155CA">
      <w:pPr>
        <w:jc w:val="both"/>
        <w:rPr>
          <w:rFonts w:ascii="Arial Narrow" w:hAnsi="Arial Narrow" w:cs="Arial"/>
          <w:b/>
        </w:rPr>
      </w:pPr>
    </w:p>
    <w:p w:rsidR="009155CA" w:rsidRDefault="009155CA" w:rsidP="009155CA">
      <w:pPr>
        <w:jc w:val="both"/>
        <w:rPr>
          <w:rFonts w:ascii="Arial Narrow" w:hAnsi="Arial Narrow" w:cs="Arial"/>
          <w:b/>
        </w:rPr>
      </w:pPr>
      <w:r>
        <w:rPr>
          <w:rFonts w:ascii="Arial Narrow" w:hAnsi="Arial Narrow" w:cs="Arial"/>
          <w:b/>
        </w:rPr>
        <w:t>7</w:t>
      </w:r>
      <w:r w:rsidRPr="007C110F">
        <w:rPr>
          <w:rFonts w:ascii="Arial Narrow" w:hAnsi="Arial Narrow" w:cs="Arial"/>
          <w:b/>
        </w:rPr>
        <w:t>.</w:t>
      </w:r>
      <w:r>
        <w:rPr>
          <w:rFonts w:ascii="Arial Narrow" w:hAnsi="Arial Narrow" w:cs="Arial"/>
          <w:b/>
        </w:rPr>
        <w:t xml:space="preserve"> </w:t>
      </w:r>
      <w:r>
        <w:rPr>
          <w:rFonts w:ascii="Arial Narrow" w:hAnsi="Arial Narrow" w:cs="Arial"/>
          <w:b/>
        </w:rPr>
        <w:t>Il responsabile del procedimento</w:t>
      </w:r>
    </w:p>
    <w:p w:rsidR="00E2506C" w:rsidRDefault="009155CA" w:rsidP="009155CA">
      <w:pPr>
        <w:jc w:val="both"/>
        <w:rPr>
          <w:rFonts w:ascii="Arial Narrow" w:hAnsi="Arial Narrow" w:cs="Arial"/>
        </w:rPr>
      </w:pPr>
      <w:r>
        <w:rPr>
          <w:rFonts w:ascii="Arial Narrow" w:hAnsi="Arial Narrow" w:cs="Arial"/>
        </w:rPr>
        <w:t>Il responsabile del procedimento del presente incarico è l’Ing. Roberto Cuzzilla, responsabile della posizione organizzativa di cui al Settore 4 “urbanistica-cimiteri” al quale l’incaricato dovrà rivolgersi per ogni incombenza o richiesta di chiarimenti e/o delucidazioni.</w:t>
      </w:r>
    </w:p>
    <w:p w:rsidR="009155CA" w:rsidRDefault="009155CA" w:rsidP="009155CA">
      <w:pPr>
        <w:jc w:val="both"/>
        <w:rPr>
          <w:rFonts w:ascii="Arial Narrow" w:hAnsi="Arial Narrow" w:cs="Arial"/>
          <w:b/>
        </w:rPr>
      </w:pPr>
      <w:r>
        <w:rPr>
          <w:rFonts w:ascii="Arial Narrow" w:hAnsi="Arial Narrow" w:cs="Arial"/>
          <w:b/>
        </w:rPr>
        <w:t>8</w:t>
      </w:r>
      <w:r w:rsidRPr="007C110F">
        <w:rPr>
          <w:rFonts w:ascii="Arial Narrow" w:hAnsi="Arial Narrow" w:cs="Arial"/>
          <w:b/>
        </w:rPr>
        <w:t>.</w:t>
      </w:r>
      <w:r>
        <w:rPr>
          <w:rFonts w:ascii="Arial Narrow" w:hAnsi="Arial Narrow" w:cs="Arial"/>
          <w:b/>
        </w:rPr>
        <w:t xml:space="preserve"> </w:t>
      </w:r>
      <w:r>
        <w:rPr>
          <w:rFonts w:ascii="Arial Narrow" w:hAnsi="Arial Narrow" w:cs="Arial"/>
          <w:b/>
        </w:rPr>
        <w:t>Privacy</w:t>
      </w:r>
    </w:p>
    <w:p w:rsidR="009155CA" w:rsidRDefault="009155CA" w:rsidP="009155CA">
      <w:pPr>
        <w:jc w:val="both"/>
        <w:rPr>
          <w:rFonts w:ascii="Arial Narrow" w:hAnsi="Arial Narrow" w:cs="Arial"/>
          <w:b/>
        </w:rPr>
      </w:pPr>
      <w:r>
        <w:rPr>
          <w:rFonts w:ascii="Arial Narrow" w:hAnsi="Arial Narrow" w:cs="Arial"/>
        </w:rPr>
        <w:t>I dati contenuti del presente contratto saranno trattati dal Comune anche con strumenti informatici unicamente per lo svolgimento degli adempimenti di istituto di legge e di regolamento correlati al presente contratto.</w:t>
      </w:r>
    </w:p>
    <w:p w:rsidR="009155CA" w:rsidRDefault="009155CA" w:rsidP="009155CA">
      <w:pPr>
        <w:jc w:val="both"/>
        <w:rPr>
          <w:rFonts w:ascii="Arial Narrow" w:hAnsi="Arial Narrow" w:cs="Arial"/>
          <w:b/>
        </w:rPr>
      </w:pPr>
      <w:r>
        <w:rPr>
          <w:rFonts w:ascii="Arial Narrow" w:hAnsi="Arial Narrow" w:cs="Arial"/>
          <w:b/>
        </w:rPr>
        <w:t>9</w:t>
      </w:r>
      <w:r w:rsidRPr="007C110F">
        <w:rPr>
          <w:rFonts w:ascii="Arial Narrow" w:hAnsi="Arial Narrow" w:cs="Arial"/>
          <w:b/>
        </w:rPr>
        <w:t>.</w:t>
      </w:r>
      <w:r>
        <w:rPr>
          <w:rFonts w:ascii="Arial Narrow" w:hAnsi="Arial Narrow" w:cs="Arial"/>
          <w:b/>
        </w:rPr>
        <w:t xml:space="preserve"> </w:t>
      </w:r>
      <w:r>
        <w:rPr>
          <w:rFonts w:ascii="Arial Narrow" w:hAnsi="Arial Narrow" w:cs="Arial"/>
          <w:b/>
        </w:rPr>
        <w:t>Controversie</w:t>
      </w:r>
    </w:p>
    <w:p w:rsidR="00E2506C" w:rsidRDefault="009155CA" w:rsidP="009155CA">
      <w:pPr>
        <w:jc w:val="both"/>
        <w:rPr>
          <w:rFonts w:ascii="Arial Narrow" w:hAnsi="Arial Narrow" w:cs="Arial"/>
        </w:rPr>
      </w:pPr>
      <w:r>
        <w:rPr>
          <w:rFonts w:ascii="Arial Narrow" w:hAnsi="Arial Narrow" w:cs="Arial"/>
        </w:rPr>
        <w:t>Tutte le controversie che dovessero insorgere relativamente al presente contratto e che non si fossero potute definire in via amministrativa, saranno riportate in competenza del Giudice ordinario, con espressa esclusione del giudizio arbitrale presso il foro competente di Santa Maria Capua Vetere.</w:t>
      </w:r>
    </w:p>
    <w:p w:rsidR="009155CA" w:rsidRDefault="009155CA" w:rsidP="009155CA">
      <w:pPr>
        <w:jc w:val="both"/>
        <w:rPr>
          <w:rFonts w:ascii="Arial Narrow" w:hAnsi="Arial Narrow" w:cs="Arial"/>
          <w:b/>
        </w:rPr>
      </w:pPr>
      <w:r>
        <w:rPr>
          <w:rFonts w:ascii="Arial Narrow" w:hAnsi="Arial Narrow" w:cs="Arial"/>
          <w:b/>
        </w:rPr>
        <w:t>10</w:t>
      </w:r>
      <w:r w:rsidRPr="007C110F">
        <w:rPr>
          <w:rFonts w:ascii="Arial Narrow" w:hAnsi="Arial Narrow" w:cs="Arial"/>
          <w:b/>
        </w:rPr>
        <w:t>.</w:t>
      </w:r>
      <w:r>
        <w:rPr>
          <w:rFonts w:ascii="Arial Narrow" w:hAnsi="Arial Narrow" w:cs="Arial"/>
          <w:b/>
        </w:rPr>
        <w:t xml:space="preserve"> </w:t>
      </w:r>
      <w:r>
        <w:rPr>
          <w:rFonts w:ascii="Arial Narrow" w:hAnsi="Arial Narrow" w:cs="Arial"/>
          <w:b/>
        </w:rPr>
        <w:t>Spese</w:t>
      </w:r>
    </w:p>
    <w:p w:rsidR="009155CA" w:rsidRDefault="009155CA" w:rsidP="009155CA">
      <w:pPr>
        <w:jc w:val="both"/>
        <w:rPr>
          <w:rFonts w:ascii="Arial Narrow" w:hAnsi="Arial Narrow" w:cs="Arial"/>
        </w:rPr>
      </w:pPr>
      <w:r>
        <w:rPr>
          <w:rFonts w:ascii="Arial Narrow" w:hAnsi="Arial Narrow" w:cs="Arial"/>
        </w:rPr>
        <w:t>Il presente disciplinare sarà registrato in caso d’uso.</w:t>
      </w:r>
    </w:p>
    <w:p w:rsidR="009155CA" w:rsidRDefault="009155CA" w:rsidP="009155CA">
      <w:pPr>
        <w:jc w:val="both"/>
        <w:rPr>
          <w:rFonts w:ascii="Arial Narrow" w:hAnsi="Arial Narrow" w:cs="Arial"/>
        </w:rPr>
      </w:pPr>
      <w:r>
        <w:rPr>
          <w:rFonts w:ascii="Arial Narrow" w:hAnsi="Arial Narrow" w:cs="Arial"/>
        </w:rPr>
        <w:t>Sono a carico dell’incaricato del servizio:</w:t>
      </w:r>
    </w:p>
    <w:p w:rsidR="009155CA" w:rsidRDefault="009155CA" w:rsidP="009155CA">
      <w:pPr>
        <w:pStyle w:val="Paragrafoelenco"/>
        <w:numPr>
          <w:ilvl w:val="0"/>
          <w:numId w:val="7"/>
        </w:numPr>
        <w:jc w:val="both"/>
        <w:rPr>
          <w:rFonts w:ascii="Arial Narrow" w:hAnsi="Arial Narrow" w:cs="Arial"/>
        </w:rPr>
      </w:pPr>
      <w:r>
        <w:rPr>
          <w:rFonts w:ascii="Arial Narrow" w:hAnsi="Arial Narrow" w:cs="Arial"/>
        </w:rPr>
        <w:t>Le spese di bollo e di registrazione del presente disciplinare;</w:t>
      </w:r>
    </w:p>
    <w:p w:rsidR="009155CA" w:rsidRPr="009155CA" w:rsidRDefault="009155CA" w:rsidP="009155CA">
      <w:pPr>
        <w:pStyle w:val="Paragrafoelenco"/>
        <w:numPr>
          <w:ilvl w:val="0"/>
          <w:numId w:val="7"/>
        </w:numPr>
        <w:jc w:val="both"/>
        <w:rPr>
          <w:rFonts w:ascii="Arial Narrow" w:hAnsi="Arial Narrow" w:cs="Arial"/>
        </w:rPr>
      </w:pPr>
      <w:r>
        <w:rPr>
          <w:rFonts w:ascii="Arial Narrow" w:hAnsi="Arial Narrow" w:cs="Arial"/>
        </w:rPr>
        <w:t>Le imposte e tasse nascenti dalle vigenti disposizioni</w:t>
      </w:r>
    </w:p>
    <w:p w:rsidR="009155CA" w:rsidRDefault="009155CA" w:rsidP="007C110F">
      <w:pPr>
        <w:jc w:val="both"/>
        <w:rPr>
          <w:rFonts w:ascii="Arial Narrow" w:hAnsi="Arial Narrow" w:cs="Arial"/>
        </w:rPr>
      </w:pPr>
    </w:p>
    <w:p w:rsidR="009155CA" w:rsidRDefault="007C110F" w:rsidP="009155CA">
      <w:pPr>
        <w:jc w:val="both"/>
        <w:rPr>
          <w:rFonts w:ascii="Arial Narrow" w:hAnsi="Arial Narrow" w:cs="Arial"/>
        </w:rPr>
      </w:pPr>
      <w:r w:rsidRPr="007C110F">
        <w:rPr>
          <w:rFonts w:ascii="Arial Narrow" w:hAnsi="Arial Narrow" w:cs="Arial"/>
        </w:rPr>
        <w:t>Santa Maria a Vico</w:t>
      </w:r>
      <w:r w:rsidR="0086343F">
        <w:rPr>
          <w:rFonts w:ascii="Arial Narrow" w:hAnsi="Arial Narrow" w:cs="Arial"/>
        </w:rPr>
        <w:t xml:space="preserve">, </w:t>
      </w:r>
      <w:r w:rsidRPr="007C110F">
        <w:rPr>
          <w:rFonts w:ascii="Arial Narrow" w:hAnsi="Arial Narrow" w:cs="Arial"/>
        </w:rPr>
        <w:t>lì</w:t>
      </w:r>
      <w:r w:rsidR="009562A8">
        <w:rPr>
          <w:rFonts w:ascii="Arial Narrow" w:hAnsi="Arial Narrow" w:cs="Arial"/>
        </w:rPr>
        <w:t xml:space="preserve"> </w:t>
      </w:r>
      <w:r w:rsidR="009155CA">
        <w:rPr>
          <w:rFonts w:ascii="Arial Narrow" w:hAnsi="Arial Narrow" w:cs="Arial"/>
        </w:rPr>
        <w:t>…….-…….-…………..</w:t>
      </w:r>
    </w:p>
    <w:p w:rsidR="009155CA" w:rsidRDefault="009155CA" w:rsidP="009155CA">
      <w:pPr>
        <w:jc w:val="both"/>
        <w:rPr>
          <w:rFonts w:ascii="Arial Narrow" w:hAnsi="Arial Narrow"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906"/>
      </w:tblGrid>
      <w:tr w:rsidR="009155CA" w:rsidRPr="009155CA" w:rsidTr="009155CA">
        <w:tc>
          <w:tcPr>
            <w:tcW w:w="4889" w:type="dxa"/>
          </w:tcPr>
          <w:p w:rsidR="009155CA" w:rsidRPr="009155CA" w:rsidRDefault="009155CA" w:rsidP="009155CA">
            <w:pPr>
              <w:jc w:val="center"/>
              <w:rPr>
                <w:rFonts w:ascii="Arial Narrow" w:hAnsi="Arial Narrow" w:cs="Arial"/>
                <w:sz w:val="22"/>
                <w:szCs w:val="22"/>
              </w:rPr>
            </w:pPr>
            <w:r w:rsidRPr="009155CA">
              <w:rPr>
                <w:rFonts w:ascii="Arial Narrow" w:hAnsi="Arial Narrow" w:cs="Arial"/>
                <w:sz w:val="22"/>
                <w:szCs w:val="22"/>
              </w:rPr>
              <w:t>L’incaricato</w:t>
            </w:r>
          </w:p>
        </w:tc>
        <w:tc>
          <w:tcPr>
            <w:tcW w:w="4889" w:type="dxa"/>
          </w:tcPr>
          <w:p w:rsidR="009155CA" w:rsidRPr="009155CA" w:rsidRDefault="009155CA" w:rsidP="009155CA">
            <w:pPr>
              <w:jc w:val="center"/>
              <w:rPr>
                <w:rFonts w:ascii="Arial Narrow" w:hAnsi="Arial Narrow" w:cs="Arial"/>
                <w:sz w:val="22"/>
                <w:szCs w:val="22"/>
              </w:rPr>
            </w:pPr>
            <w:r w:rsidRPr="009155CA">
              <w:rPr>
                <w:rFonts w:ascii="Arial Narrow" w:hAnsi="Arial Narrow" w:cs="Arial"/>
                <w:sz w:val="22"/>
                <w:szCs w:val="22"/>
              </w:rPr>
              <w:t>Il Responsabile del Servizio</w:t>
            </w:r>
          </w:p>
        </w:tc>
      </w:tr>
      <w:tr w:rsidR="009155CA" w:rsidRPr="009155CA" w:rsidTr="009155CA">
        <w:tc>
          <w:tcPr>
            <w:tcW w:w="4889" w:type="dxa"/>
          </w:tcPr>
          <w:p w:rsidR="009155CA" w:rsidRDefault="009155CA" w:rsidP="009155CA">
            <w:pPr>
              <w:rPr>
                <w:rFonts w:ascii="Arial Narrow" w:hAnsi="Arial Narrow" w:cs="Arial"/>
                <w:sz w:val="22"/>
                <w:szCs w:val="22"/>
              </w:rPr>
            </w:pPr>
          </w:p>
          <w:p w:rsidR="009155CA" w:rsidRPr="009155CA" w:rsidRDefault="009155CA" w:rsidP="009155CA">
            <w:pPr>
              <w:rPr>
                <w:rFonts w:ascii="Arial Narrow" w:hAnsi="Arial Narrow" w:cs="Arial"/>
                <w:sz w:val="22"/>
                <w:szCs w:val="22"/>
              </w:rPr>
            </w:pPr>
            <w:r>
              <w:rPr>
                <w:rFonts w:ascii="Arial Narrow" w:hAnsi="Arial Narrow" w:cs="Arial"/>
                <w:sz w:val="22"/>
                <w:szCs w:val="22"/>
              </w:rPr>
              <w:t>…………………………………………………………………...</w:t>
            </w:r>
          </w:p>
        </w:tc>
        <w:tc>
          <w:tcPr>
            <w:tcW w:w="4889" w:type="dxa"/>
          </w:tcPr>
          <w:p w:rsidR="009155CA" w:rsidRDefault="009155CA" w:rsidP="009155CA">
            <w:pPr>
              <w:jc w:val="center"/>
              <w:rPr>
                <w:rFonts w:ascii="Arial Narrow" w:hAnsi="Arial Narrow" w:cs="Arial"/>
                <w:sz w:val="22"/>
                <w:szCs w:val="22"/>
              </w:rPr>
            </w:pPr>
          </w:p>
          <w:p w:rsidR="009155CA" w:rsidRPr="009155CA" w:rsidRDefault="009155CA" w:rsidP="009155CA">
            <w:pPr>
              <w:jc w:val="center"/>
              <w:rPr>
                <w:rFonts w:ascii="Arial Narrow" w:hAnsi="Arial Narrow" w:cs="Arial"/>
                <w:sz w:val="22"/>
                <w:szCs w:val="22"/>
              </w:rPr>
            </w:pPr>
            <w:r>
              <w:rPr>
                <w:rFonts w:ascii="Arial Narrow" w:hAnsi="Arial Narrow" w:cs="Arial"/>
                <w:sz w:val="22"/>
                <w:szCs w:val="22"/>
              </w:rPr>
              <w:t>……………………………………………………………………</w:t>
            </w:r>
          </w:p>
        </w:tc>
      </w:tr>
    </w:tbl>
    <w:p w:rsidR="009155CA" w:rsidRPr="007C110F" w:rsidRDefault="009155CA" w:rsidP="009155CA">
      <w:pPr>
        <w:jc w:val="both"/>
        <w:rPr>
          <w:rFonts w:ascii="Arial Narrow" w:hAnsi="Arial Narrow" w:cs="Arial"/>
        </w:rPr>
      </w:pPr>
    </w:p>
    <w:p w:rsidR="00331934" w:rsidRDefault="009155CA" w:rsidP="007C110F">
      <w:pPr>
        <w:jc w:val="both"/>
        <w:rPr>
          <w:rFonts w:ascii="Arial Narrow" w:hAnsi="Arial Narrow" w:cs="Arial"/>
        </w:rPr>
      </w:pPr>
      <w:r>
        <w:rPr>
          <w:rFonts w:ascii="Arial Narrow" w:hAnsi="Arial Narrow" w:cs="Arial"/>
        </w:rPr>
        <w:t>L’incaricato ……………………………. Dichiara ai sensi degli artt. 1341 e 1342 del Codice Civile, di accettare espressamente le clausole contenute nel presente contratto.</w:t>
      </w:r>
    </w:p>
    <w:p w:rsidR="009155CA" w:rsidRDefault="009155CA" w:rsidP="007C110F">
      <w:pPr>
        <w:jc w:val="both"/>
        <w:rPr>
          <w:rFonts w:ascii="Arial Narrow" w:hAnsi="Arial Narrow" w:cs="Arial"/>
        </w:rPr>
      </w:pPr>
    </w:p>
    <w:p w:rsidR="009155CA" w:rsidRDefault="009155CA" w:rsidP="009155CA">
      <w:pPr>
        <w:jc w:val="both"/>
        <w:rPr>
          <w:rFonts w:ascii="Arial Narrow" w:hAnsi="Arial Narrow" w:cs="Arial"/>
        </w:rPr>
      </w:pPr>
      <w:r w:rsidRPr="007C110F">
        <w:rPr>
          <w:rFonts w:ascii="Arial Narrow" w:hAnsi="Arial Narrow" w:cs="Arial"/>
        </w:rPr>
        <w:t>Santa Maria a Vico</w:t>
      </w:r>
      <w:r>
        <w:rPr>
          <w:rFonts w:ascii="Arial Narrow" w:hAnsi="Arial Narrow" w:cs="Arial"/>
        </w:rPr>
        <w:t xml:space="preserve">, </w:t>
      </w:r>
      <w:r w:rsidRPr="007C110F">
        <w:rPr>
          <w:rFonts w:ascii="Arial Narrow" w:hAnsi="Arial Narrow" w:cs="Arial"/>
        </w:rPr>
        <w:t>lì</w:t>
      </w:r>
      <w:r>
        <w:rPr>
          <w:rFonts w:ascii="Arial Narrow" w:hAnsi="Arial Narrow" w:cs="Arial"/>
        </w:rPr>
        <w:t xml:space="preserve"> …….-…….-…………..</w:t>
      </w:r>
    </w:p>
    <w:p w:rsidR="009155CA" w:rsidRDefault="009155CA" w:rsidP="009155CA">
      <w:pPr>
        <w:jc w:val="both"/>
        <w:rPr>
          <w:rFonts w:ascii="Arial Narrow" w:hAnsi="Arial Narrow"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9155CA" w:rsidRPr="009155CA" w:rsidTr="001D7C82">
        <w:tc>
          <w:tcPr>
            <w:tcW w:w="4889" w:type="dxa"/>
          </w:tcPr>
          <w:p w:rsidR="009155CA" w:rsidRPr="009155CA" w:rsidRDefault="009155CA" w:rsidP="001D7C82">
            <w:pPr>
              <w:jc w:val="center"/>
              <w:rPr>
                <w:rFonts w:ascii="Arial Narrow" w:hAnsi="Arial Narrow" w:cs="Arial"/>
                <w:sz w:val="22"/>
                <w:szCs w:val="22"/>
              </w:rPr>
            </w:pPr>
            <w:bookmarkStart w:id="0" w:name="_GoBack"/>
            <w:bookmarkEnd w:id="0"/>
            <w:r w:rsidRPr="009155CA">
              <w:rPr>
                <w:rFonts w:ascii="Arial Narrow" w:hAnsi="Arial Narrow" w:cs="Arial"/>
                <w:sz w:val="22"/>
                <w:szCs w:val="22"/>
              </w:rPr>
              <w:t>L’incaricato</w:t>
            </w:r>
          </w:p>
        </w:tc>
      </w:tr>
      <w:tr w:rsidR="009155CA" w:rsidRPr="009155CA" w:rsidTr="001D7C82">
        <w:tc>
          <w:tcPr>
            <w:tcW w:w="4889" w:type="dxa"/>
          </w:tcPr>
          <w:p w:rsidR="009155CA" w:rsidRDefault="009155CA" w:rsidP="001D7C82">
            <w:pPr>
              <w:rPr>
                <w:rFonts w:ascii="Arial Narrow" w:hAnsi="Arial Narrow" w:cs="Arial"/>
                <w:sz w:val="22"/>
                <w:szCs w:val="22"/>
              </w:rPr>
            </w:pPr>
          </w:p>
          <w:p w:rsidR="009155CA" w:rsidRPr="009155CA" w:rsidRDefault="009155CA" w:rsidP="001D7C82">
            <w:pPr>
              <w:rPr>
                <w:rFonts w:ascii="Arial Narrow" w:hAnsi="Arial Narrow" w:cs="Arial"/>
                <w:sz w:val="22"/>
                <w:szCs w:val="22"/>
              </w:rPr>
            </w:pPr>
            <w:r>
              <w:rPr>
                <w:rFonts w:ascii="Arial Narrow" w:hAnsi="Arial Narrow" w:cs="Arial"/>
                <w:sz w:val="22"/>
                <w:szCs w:val="22"/>
              </w:rPr>
              <w:t>…………………………………………………………………...</w:t>
            </w:r>
          </w:p>
        </w:tc>
      </w:tr>
    </w:tbl>
    <w:p w:rsidR="009155CA" w:rsidRPr="007C110F" w:rsidRDefault="009155CA" w:rsidP="007C110F">
      <w:pPr>
        <w:jc w:val="both"/>
        <w:rPr>
          <w:rFonts w:ascii="Arial Narrow" w:hAnsi="Arial Narrow" w:cs="Arial"/>
        </w:rPr>
      </w:pPr>
    </w:p>
    <w:sectPr w:rsidR="009155CA" w:rsidRPr="007C1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53C"/>
    <w:multiLevelType w:val="hybridMultilevel"/>
    <w:tmpl w:val="E58CE5EE"/>
    <w:lvl w:ilvl="0" w:tplc="C46C02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1DA39D2"/>
    <w:multiLevelType w:val="hybridMultilevel"/>
    <w:tmpl w:val="C184A0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E80DB3"/>
    <w:multiLevelType w:val="hybridMultilevel"/>
    <w:tmpl w:val="1C94B6EC"/>
    <w:lvl w:ilvl="0" w:tplc="5450FD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5466A35"/>
    <w:multiLevelType w:val="hybridMultilevel"/>
    <w:tmpl w:val="254AD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681AE3"/>
    <w:multiLevelType w:val="hybridMultilevel"/>
    <w:tmpl w:val="42DAF0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7A75F1"/>
    <w:multiLevelType w:val="hybridMultilevel"/>
    <w:tmpl w:val="EC448E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A683274"/>
    <w:multiLevelType w:val="hybridMultilevel"/>
    <w:tmpl w:val="9594E3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ED"/>
    <w:rsid w:val="000A2B88"/>
    <w:rsid w:val="00271E1D"/>
    <w:rsid w:val="00297374"/>
    <w:rsid w:val="002B6637"/>
    <w:rsid w:val="00331934"/>
    <w:rsid w:val="0034674C"/>
    <w:rsid w:val="003C1A2A"/>
    <w:rsid w:val="005C6BD7"/>
    <w:rsid w:val="005E3B82"/>
    <w:rsid w:val="005F0AA6"/>
    <w:rsid w:val="006967FD"/>
    <w:rsid w:val="007428A0"/>
    <w:rsid w:val="007C110F"/>
    <w:rsid w:val="008606A6"/>
    <w:rsid w:val="0086343F"/>
    <w:rsid w:val="00875BF1"/>
    <w:rsid w:val="008B3BF9"/>
    <w:rsid w:val="009155CA"/>
    <w:rsid w:val="009562A8"/>
    <w:rsid w:val="009D1A98"/>
    <w:rsid w:val="009F064C"/>
    <w:rsid w:val="00A27FED"/>
    <w:rsid w:val="00A45EB5"/>
    <w:rsid w:val="00A706A9"/>
    <w:rsid w:val="00B27165"/>
    <w:rsid w:val="00D56A82"/>
    <w:rsid w:val="00E2506C"/>
    <w:rsid w:val="00EF60F7"/>
    <w:rsid w:val="00F53F5D"/>
    <w:rsid w:val="00FD3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110F"/>
    <w:rPr>
      <w:color w:val="0563C1" w:themeColor="hyperlink"/>
      <w:u w:val="single"/>
    </w:rPr>
  </w:style>
  <w:style w:type="paragraph" w:styleId="Pidipagina">
    <w:name w:val="footer"/>
    <w:basedOn w:val="Normale"/>
    <w:link w:val="PidipaginaCarattere"/>
    <w:rsid w:val="0086343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rsid w:val="0086343F"/>
    <w:rPr>
      <w:rFonts w:ascii="Times New Roman" w:eastAsia="Times New Roman" w:hAnsi="Times New Roman" w:cs="Times New Roman"/>
      <w:sz w:val="20"/>
      <w:szCs w:val="20"/>
      <w:lang w:eastAsia="ar-SA"/>
    </w:rPr>
  </w:style>
  <w:style w:type="table" w:styleId="Grigliatabella">
    <w:name w:val="Table Grid"/>
    <w:basedOn w:val="Tabellanormale"/>
    <w:rsid w:val="008634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45EB5"/>
    <w:rPr>
      <w:b/>
      <w:bCs/>
    </w:rPr>
  </w:style>
  <w:style w:type="paragraph" w:styleId="Sottotitolo">
    <w:name w:val="Subtitle"/>
    <w:basedOn w:val="Normale"/>
    <w:next w:val="Normale"/>
    <w:link w:val="SottotitoloCarattere"/>
    <w:uiPriority w:val="11"/>
    <w:qFormat/>
    <w:rsid w:val="008B3BF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B3BF9"/>
    <w:rPr>
      <w:rFonts w:eastAsiaTheme="minorEastAsia"/>
      <w:color w:val="5A5A5A" w:themeColor="text1" w:themeTint="A5"/>
      <w:spacing w:val="15"/>
    </w:rPr>
  </w:style>
  <w:style w:type="paragraph" w:styleId="Paragrafoelenco">
    <w:name w:val="List Paragraph"/>
    <w:basedOn w:val="Normale"/>
    <w:uiPriority w:val="34"/>
    <w:qFormat/>
    <w:rsid w:val="008606A6"/>
    <w:pPr>
      <w:ind w:left="720"/>
      <w:contextualSpacing/>
    </w:pPr>
  </w:style>
  <w:style w:type="paragraph" w:styleId="Testofumetto">
    <w:name w:val="Balloon Text"/>
    <w:basedOn w:val="Normale"/>
    <w:link w:val="TestofumettoCarattere"/>
    <w:uiPriority w:val="99"/>
    <w:semiHidden/>
    <w:unhideWhenUsed/>
    <w:rsid w:val="00E25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110F"/>
    <w:rPr>
      <w:color w:val="0563C1" w:themeColor="hyperlink"/>
      <w:u w:val="single"/>
    </w:rPr>
  </w:style>
  <w:style w:type="paragraph" w:styleId="Pidipagina">
    <w:name w:val="footer"/>
    <w:basedOn w:val="Normale"/>
    <w:link w:val="PidipaginaCarattere"/>
    <w:rsid w:val="0086343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rsid w:val="0086343F"/>
    <w:rPr>
      <w:rFonts w:ascii="Times New Roman" w:eastAsia="Times New Roman" w:hAnsi="Times New Roman" w:cs="Times New Roman"/>
      <w:sz w:val="20"/>
      <w:szCs w:val="20"/>
      <w:lang w:eastAsia="ar-SA"/>
    </w:rPr>
  </w:style>
  <w:style w:type="table" w:styleId="Grigliatabella">
    <w:name w:val="Table Grid"/>
    <w:basedOn w:val="Tabellanormale"/>
    <w:rsid w:val="008634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45EB5"/>
    <w:rPr>
      <w:b/>
      <w:bCs/>
    </w:rPr>
  </w:style>
  <w:style w:type="paragraph" w:styleId="Sottotitolo">
    <w:name w:val="Subtitle"/>
    <w:basedOn w:val="Normale"/>
    <w:next w:val="Normale"/>
    <w:link w:val="SottotitoloCarattere"/>
    <w:uiPriority w:val="11"/>
    <w:qFormat/>
    <w:rsid w:val="008B3BF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B3BF9"/>
    <w:rPr>
      <w:rFonts w:eastAsiaTheme="minorEastAsia"/>
      <w:color w:val="5A5A5A" w:themeColor="text1" w:themeTint="A5"/>
      <w:spacing w:val="15"/>
    </w:rPr>
  </w:style>
  <w:style w:type="paragraph" w:styleId="Paragrafoelenco">
    <w:name w:val="List Paragraph"/>
    <w:basedOn w:val="Normale"/>
    <w:uiPriority w:val="34"/>
    <w:qFormat/>
    <w:rsid w:val="008606A6"/>
    <w:pPr>
      <w:ind w:left="720"/>
      <w:contextualSpacing/>
    </w:pPr>
  </w:style>
  <w:style w:type="paragraph" w:styleId="Testofumetto">
    <w:name w:val="Balloon Text"/>
    <w:basedOn w:val="Normale"/>
    <w:link w:val="TestofumettoCarattere"/>
    <w:uiPriority w:val="99"/>
    <w:semiHidden/>
    <w:unhideWhenUsed/>
    <w:rsid w:val="00E25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1198</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Cuzzilla</dc:creator>
  <cp:keywords/>
  <dc:description/>
  <cp:lastModifiedBy>Roberto Cuzzilla</cp:lastModifiedBy>
  <cp:revision>9</cp:revision>
  <dcterms:created xsi:type="dcterms:W3CDTF">2021-06-07T11:04:00Z</dcterms:created>
  <dcterms:modified xsi:type="dcterms:W3CDTF">2021-06-09T04:18:00Z</dcterms:modified>
</cp:coreProperties>
</file>