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Decreto </w:t>
      </w:r>
      <w:r>
        <w:rPr>
          <w:rFonts w:eastAsia="Times New Roman" w:cstheme="minorHAnsi"/>
          <w:sz w:val="24"/>
          <w:szCs w:val="24"/>
          <w:lang w:eastAsia="it-IT"/>
        </w:rPr>
        <w:t>d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el Presidente </w:t>
      </w:r>
      <w:r>
        <w:rPr>
          <w:rFonts w:eastAsia="Times New Roman" w:cstheme="minorHAnsi"/>
          <w:sz w:val="24"/>
          <w:szCs w:val="24"/>
          <w:lang w:eastAsia="it-IT"/>
        </w:rPr>
        <w:t>d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el </w:t>
      </w:r>
      <w:proofErr w:type="gramStart"/>
      <w:r w:rsidRPr="007952C7">
        <w:rPr>
          <w:rFonts w:eastAsia="Times New Roman" w:cstheme="minorHAnsi"/>
          <w:sz w:val="24"/>
          <w:szCs w:val="24"/>
          <w:lang w:eastAsia="it-IT"/>
        </w:rPr>
        <w:t xml:space="preserve">Consiglio </w:t>
      </w:r>
      <w:r>
        <w:rPr>
          <w:rFonts w:eastAsia="Times New Roman" w:cstheme="minorHAnsi"/>
          <w:sz w:val="24"/>
          <w:szCs w:val="24"/>
          <w:lang w:eastAsia="it-IT"/>
        </w:rPr>
        <w:t>d</w:t>
      </w:r>
      <w:r w:rsidRPr="007952C7">
        <w:rPr>
          <w:rFonts w:eastAsia="Times New Roman" w:cstheme="minorHAnsi"/>
          <w:sz w:val="24"/>
          <w:szCs w:val="24"/>
          <w:lang w:eastAsia="it-IT"/>
        </w:rPr>
        <w:t>ei Ministri</w:t>
      </w:r>
      <w:proofErr w:type="gramEnd"/>
      <w:r w:rsidRPr="007952C7">
        <w:rPr>
          <w:rFonts w:eastAsia="Times New Roman" w:cstheme="minorHAnsi"/>
          <w:sz w:val="24"/>
          <w:szCs w:val="24"/>
          <w:lang w:eastAsia="it-IT"/>
        </w:rPr>
        <w:t xml:space="preserve"> 11 marzo 2020 </w:t>
      </w:r>
    </w:p>
    <w:p w:rsid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>Ulteriori disposizioni attuative del decreto-legge 23 febbraio 2020, n. 6, recante misure urgenti in materia di contenimento e gestione dell'emergenza epidemiologica da COVID-19, applicabili sull'intero territorio nazionale. (20A01605) (GU Serie Generale n.64 del 11-03-2020)</w:t>
      </w:r>
    </w:p>
    <w:p w:rsid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Il Presidente </w:t>
      </w:r>
      <w:r>
        <w:rPr>
          <w:rFonts w:eastAsia="Times New Roman" w:cstheme="minorHAnsi"/>
          <w:sz w:val="24"/>
          <w:szCs w:val="24"/>
          <w:lang w:eastAsia="it-IT"/>
        </w:rPr>
        <w:t>d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el </w:t>
      </w:r>
      <w:proofErr w:type="gramStart"/>
      <w:r w:rsidRPr="007952C7">
        <w:rPr>
          <w:rFonts w:eastAsia="Times New Roman" w:cstheme="minorHAnsi"/>
          <w:sz w:val="24"/>
          <w:szCs w:val="24"/>
          <w:lang w:eastAsia="it-IT"/>
        </w:rPr>
        <w:t xml:space="preserve">Consiglio </w:t>
      </w:r>
      <w:r>
        <w:rPr>
          <w:rFonts w:eastAsia="Times New Roman" w:cstheme="minorHAnsi"/>
          <w:sz w:val="24"/>
          <w:szCs w:val="24"/>
          <w:lang w:eastAsia="it-IT"/>
        </w:rPr>
        <w:t>d</w:t>
      </w:r>
      <w:r w:rsidRPr="007952C7">
        <w:rPr>
          <w:rFonts w:eastAsia="Times New Roman" w:cstheme="minorHAnsi"/>
          <w:sz w:val="24"/>
          <w:szCs w:val="24"/>
          <w:lang w:eastAsia="it-IT"/>
        </w:rPr>
        <w:t>ei Ministri</w:t>
      </w:r>
      <w:proofErr w:type="gramEnd"/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Vista la legge 23 agosto 1988, n. 400;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decreto-legge 23 febbraio 2020, n. 6, recante «Misure urgenti in materia di contenimento e gestione dell'emergenza epidemiologica da COVID-19» e, in particolare, l'art. 3;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 del Presidente del Consiglio dei ministri 23 febbraio 2020, recante «Disposizioni attuative del decreto-legge 23 febbraio 2020, n. 6, recante misure urgenti in materia di contenimento e gestione dell'emergenza epidemiologica da COVID-19», pubblicato nella Gazzetta Ufficiale n. 45 del 23 febbraio 2020;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 del Presidente del Consiglio dei ministri 25 febbraio 2020, recante «Ulteriori disposizioni attuative del decreto-legge 23 febbraio 2020, n. 6, recante misure urgenti in materia di contenimento e gestione dell'emergenza epidemiologica da COVID-19», pubblicato nella Gazzetta Ufficiale n. 47 del 25 febbraio 2020;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 del Presidente del Consiglio dei ministri 1° marzo 2020, recante «Ulteriori disposizioni attuative del decreto-legge 23 febbraio 2020, n. 6, recante misure urgenti in materia di contenimento e gestione dell'emergenza epidemiologica da COVID-19», pubblicato nella Gazzetta Ufficiale n. 52 del 1° marzo 2020;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 del Presidente del Consiglio dei ministri 4 marzo 2020, recante «Ulteriori disposizioni attuative del decreto-legge 23 febbraio 2020, n. 6, recante misure urgenti in materia di contenimento e gestione dell'emergenza epidemiologica da COVID-19, applicabili sull'intero territorio nazionale», pubblicato nella Gazzetta Ufficiale n. 55 del 4 marzo 2020;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 del Presidente del Consiglio dei ministri 8 marzo 2020, recante «Ulteriori disposizioni attuative del decreto-legge 23 febbraio 2020, n. 6, recante misure urgenti in materia di contenimento e gestione dell'emergenza epidemiologica da COVID-19», pubblicato nella Gazzetta Ufficiale n. 59 dell'8 marzo 2020;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Visto il decreto del Presidente del Consiglio dei ministri 9 marzo 2020, recante «Ulteriori disposizioni attuative del decreto-legge 23 febbraio 2020, n. 6, recante misure urgenti in materia di contenimento e gestione dell'emergenza epidemiologica da COVID-19, applicabili sull'intero territorio nazionale pubblicato nella Gazzetta Ufficiale n. 62 del 9 marzo 2020»;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Considerato che l'Organizzazione mondiale della sanit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il 30 gennaio 2020 ha dichiarato l'epidemia da COVID-19 un'emergenza di sanit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pubblica di rilevanza internazionale;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Vista la delibera del Consiglio dei ministri del 31 genna</w:t>
      </w:r>
      <w:r>
        <w:rPr>
          <w:rFonts w:eastAsia="Times New Roman" w:cstheme="minorHAnsi"/>
          <w:sz w:val="24"/>
          <w:szCs w:val="24"/>
          <w:lang w:eastAsia="it-IT"/>
        </w:rPr>
        <w:t>i</w:t>
      </w:r>
      <w:r w:rsidRPr="007952C7">
        <w:rPr>
          <w:rFonts w:eastAsia="Times New Roman" w:cstheme="minorHAnsi"/>
          <w:sz w:val="24"/>
          <w:szCs w:val="24"/>
          <w:lang w:eastAsia="it-IT"/>
        </w:rPr>
        <w:t>o 2020,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con la quale </w:t>
      </w:r>
      <w:r>
        <w:rPr>
          <w:rFonts w:eastAsia="Times New Roman" w:cstheme="minorHAnsi"/>
          <w:sz w:val="24"/>
          <w:szCs w:val="24"/>
          <w:lang w:eastAsia="it-IT"/>
        </w:rPr>
        <w:t>è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stato dichiarato, per sei mesi, lo stato di emergenza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sul territorio nazionale relativo al rischio sanitario connesso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all'insorgenza di patologie derivanti da agenti virali trasmissibili;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Considerati l'evolversi della situazione epidemiologica, il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carattere particolarmente diffusivo dell'epidemia e l'incremento dei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casi sul territorio nazionale;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lastRenderedPageBreak/>
        <w:t xml:space="preserve"> Ritenuto necessario adottare, sull'intero territorio nazionale,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ulteriori misure in materia di contenimento e gestione dell'emergenza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epidemiologica da COVID-19;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Considerato, inoltre, che le dimensioni sovranazionali del fenomeno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epidemico e l'interessamento di pi</w:t>
      </w:r>
      <w:r>
        <w:rPr>
          <w:rFonts w:eastAsia="Times New Roman" w:cstheme="minorHAnsi"/>
          <w:sz w:val="24"/>
          <w:szCs w:val="24"/>
          <w:lang w:eastAsia="it-IT"/>
        </w:rPr>
        <w:t>ù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ambiti sul territorio nazionale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rendono necessarie misure volte a garantire uniformit</w:t>
      </w:r>
      <w:r>
        <w:rPr>
          <w:rFonts w:eastAsia="Times New Roman" w:cstheme="minorHAnsi"/>
          <w:sz w:val="24"/>
          <w:szCs w:val="24"/>
          <w:lang w:eastAsia="it-IT"/>
        </w:rPr>
        <w:t>à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>nell'attuazione dei programmi di profilassi elaborati in sede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internazionale ed europea;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Su proposta del Ministro della salute, sentiti i Ministri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dell'interno, della difesa, dell'economia e delle finanze, nonch</w:t>
      </w:r>
      <w:r>
        <w:rPr>
          <w:rFonts w:eastAsia="Times New Roman" w:cstheme="minorHAnsi"/>
          <w:sz w:val="24"/>
          <w:szCs w:val="24"/>
          <w:lang w:eastAsia="it-IT"/>
        </w:rPr>
        <w:t>é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Ministri delle infrastrutture e dei trasporti, dello sviluppo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economico, delle politiche agricole alimentari e forestali, dei beni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 delle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culturali e del turismo, del lavoro e delle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politiche sociali, per la pubblica amministrazione, e per gli affari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regionali e le autonomie, nonch</w:t>
      </w:r>
      <w:r>
        <w:rPr>
          <w:rFonts w:eastAsia="Times New Roman" w:cstheme="minorHAnsi"/>
          <w:sz w:val="24"/>
          <w:szCs w:val="24"/>
          <w:lang w:eastAsia="it-IT"/>
        </w:rPr>
        <w:t>é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sentito il Presidente della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Conferenza dei presidenti delle regioni;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>Decreta: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952C7">
        <w:rPr>
          <w:rFonts w:eastAsia="Times New Roman" w:cstheme="minorHAnsi"/>
          <w:b/>
          <w:bCs/>
          <w:sz w:val="24"/>
          <w:szCs w:val="24"/>
          <w:lang w:eastAsia="it-IT"/>
        </w:rPr>
        <w:t>Art. 1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952C7">
        <w:rPr>
          <w:rFonts w:eastAsia="Times New Roman" w:cstheme="minorHAnsi"/>
          <w:b/>
          <w:bCs/>
          <w:sz w:val="24"/>
          <w:szCs w:val="24"/>
          <w:lang w:eastAsia="it-IT"/>
        </w:rPr>
        <w:t>Misure urgenti di contenimento del</w:t>
      </w:r>
      <w:r w:rsidRPr="006F06B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b/>
          <w:bCs/>
          <w:sz w:val="24"/>
          <w:szCs w:val="24"/>
          <w:lang w:eastAsia="it-IT"/>
        </w:rPr>
        <w:t>contagio</w:t>
      </w:r>
      <w:r w:rsidRPr="006F06B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b/>
          <w:bCs/>
          <w:sz w:val="24"/>
          <w:szCs w:val="24"/>
          <w:lang w:eastAsia="it-IT"/>
        </w:rPr>
        <w:t>sull'intero</w:t>
      </w:r>
      <w:r w:rsidRPr="006F06B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b/>
          <w:bCs/>
          <w:sz w:val="24"/>
          <w:szCs w:val="24"/>
          <w:lang w:eastAsia="it-IT"/>
        </w:rPr>
        <w:t>territorio</w:t>
      </w:r>
      <w:r w:rsidRPr="006F06B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b/>
          <w:bCs/>
          <w:sz w:val="24"/>
          <w:szCs w:val="24"/>
          <w:lang w:eastAsia="it-IT"/>
        </w:rPr>
        <w:t>nazionale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Allo scopo di contrastare e contenere il diffondersi del virus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COVID-19 sono adottate, sull'intero territorio nazionale, le seguenti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misure: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1) Sono sospese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commerciali al dettaglio, fatta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eccezione per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 vendita di generi alimentari e di prima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necessit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individuate nell'allegato 1, sia nell'ambito degli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esercizi commerciali di vicinato, sia nell'ambito della media 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grande distribuzione, anche ricompresi nei centri commerciali,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purch</w:t>
      </w:r>
      <w:r>
        <w:rPr>
          <w:rFonts w:eastAsia="Times New Roman" w:cstheme="minorHAnsi"/>
          <w:sz w:val="24"/>
          <w:szCs w:val="24"/>
          <w:lang w:eastAsia="it-IT"/>
        </w:rPr>
        <w:t>é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sia consentito l'accesso alle sole predette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>. Sono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chiusi, indipendentemente dalla tipologia di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svolta, 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mercati, salvo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dirette alla vendita di soli generi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alimentari. Restano aperte le edicole, i tabaccai, le farmacie, le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parafarmacie. Deve essere in ogni caso garantita la distanza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sicurezza interpersonale di un metro.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2) Sono sospese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dei servizi di ristorazione (fra cui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bar, pub, ristoranti, gelaterie, pasticcerie), ad esclusione delle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mense e del catering continuativo su base contrattuale, che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garantiscono la distanza di sicurezza interpersonale di un metro.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Pr="007952C7">
        <w:rPr>
          <w:rFonts w:eastAsia="Times New Roman" w:cstheme="minorHAnsi"/>
          <w:sz w:val="24"/>
          <w:szCs w:val="24"/>
          <w:lang w:eastAsia="it-IT"/>
        </w:rPr>
        <w:t>Resta</w:t>
      </w:r>
      <w:proofErr w:type="gramEnd"/>
      <w:r w:rsidRPr="007952C7">
        <w:rPr>
          <w:rFonts w:eastAsia="Times New Roman" w:cstheme="minorHAnsi"/>
          <w:sz w:val="24"/>
          <w:szCs w:val="24"/>
          <w:lang w:eastAsia="it-IT"/>
        </w:rPr>
        <w:t xml:space="preserve"> consentita la sola ristorazione con consegna a domicilio nel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rispetto delle norme igienico-sanitarie sia per l'attivit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confezionamento che di trasporto. Restano, altres</w:t>
      </w:r>
      <w:r>
        <w:rPr>
          <w:rFonts w:eastAsia="Times New Roman" w:cstheme="minorHAnsi"/>
          <w:sz w:val="24"/>
          <w:szCs w:val="24"/>
          <w:lang w:eastAsia="it-IT"/>
        </w:rPr>
        <w:t>ì</w:t>
      </w:r>
      <w:r w:rsidRPr="007952C7">
        <w:rPr>
          <w:rFonts w:eastAsia="Times New Roman" w:cstheme="minorHAnsi"/>
          <w:sz w:val="24"/>
          <w:szCs w:val="24"/>
          <w:lang w:eastAsia="it-IT"/>
        </w:rPr>
        <w:t>, aperti gli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esercizi di somministrazione di alimenti e bevande posti nelle aree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di servizio e rifornimento carburante situati lungo la rete stradale,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autostradale e all'interno delle stazioni ferroviarie, aeroportuali,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lacustri e negli ospedali garantendo la distanza di sicurezza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interpersonale di un metro.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3) Sono sospese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inerenti </w:t>
      </w:r>
      <w:proofErr w:type="gramStart"/>
      <w:r w:rsidRPr="007952C7">
        <w:rPr>
          <w:rFonts w:eastAsia="Times New Roman" w:cstheme="minorHAnsi"/>
          <w:sz w:val="24"/>
          <w:szCs w:val="24"/>
          <w:lang w:eastAsia="it-IT"/>
        </w:rPr>
        <w:t>i</w:t>
      </w:r>
      <w:proofErr w:type="gramEnd"/>
      <w:r w:rsidRPr="007952C7">
        <w:rPr>
          <w:rFonts w:eastAsia="Times New Roman" w:cstheme="minorHAnsi"/>
          <w:sz w:val="24"/>
          <w:szCs w:val="24"/>
          <w:lang w:eastAsia="it-IT"/>
        </w:rPr>
        <w:t xml:space="preserve"> servizi alla persona (fra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cui parrucchieri, barbieri, estetisti) diverse da quelle individuate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nell'allegato 2.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4) Restano garantiti, nel rispetto delle norme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igienico-sanitarie, i servizi bancari, finanziari, assicurativi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nonch</w:t>
      </w:r>
      <w:r>
        <w:rPr>
          <w:rFonts w:eastAsia="Times New Roman" w:cstheme="minorHAnsi"/>
          <w:sz w:val="24"/>
          <w:szCs w:val="24"/>
          <w:lang w:eastAsia="it-IT"/>
        </w:rPr>
        <w:t>é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l'attivit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del settore agricolo, zootecnico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trasformazione agro-alimentare comprese le filiere che ne forniscono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beni e servizi.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5) Il Presidente della Regione con ordinanza di cui all'art. 3,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comma 2, del decreto-legge 23 febbraio 2020 n. 6, pu</w:t>
      </w:r>
      <w:r>
        <w:rPr>
          <w:rFonts w:eastAsia="Times New Roman" w:cstheme="minorHAnsi"/>
          <w:sz w:val="24"/>
          <w:szCs w:val="24"/>
          <w:lang w:eastAsia="it-IT"/>
        </w:rPr>
        <w:t>ò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disporre la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programmazione del servizio erogato dalle Aziende del Trasporto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pubblico locale, anche non di linea, finalizzata alla riduzione 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alla soppressione dei servizi in relazione agli </w:t>
      </w:r>
      <w:r w:rsidRPr="007952C7">
        <w:rPr>
          <w:rFonts w:eastAsia="Times New Roman" w:cstheme="minorHAnsi"/>
          <w:sz w:val="24"/>
          <w:szCs w:val="24"/>
          <w:lang w:eastAsia="it-IT"/>
        </w:rPr>
        <w:lastRenderedPageBreak/>
        <w:t>interventi sanitari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necessari per contenere l'emergenza coronavirus sulla base delle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effettive esigenze e al solo fine di assicurare i servizi minimi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essenziali. Il Ministro delle infrastrutture e dei trasporti,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concerto con il Ministro della salute, pu</w:t>
      </w:r>
      <w:r>
        <w:rPr>
          <w:rFonts w:eastAsia="Times New Roman" w:cstheme="minorHAnsi"/>
          <w:sz w:val="24"/>
          <w:szCs w:val="24"/>
          <w:lang w:eastAsia="it-IT"/>
        </w:rPr>
        <w:t>ò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disporre, al fine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contenere l'emergenza sanitaria da coronavirus, la programmazione con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riduzione e soppressione dei servizi automobilistici interregionali 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di trasporto ferroviario, aereo e marittimo, sulla base delle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effettive esigenze e al solo fine di assicurare i servizi minimi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essenziali.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6) Fermo restando quanto disposto dall'art. 1, comma 1, lettera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e), del decreto del Presidente del Consiglio dei Ministri dell'8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marzo 2020 e fatte salve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strettamente funzionali alla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gestione dell'emergenza, le pubbliche amministrazioni, assicurano lo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svolgimento in via ordinaria delle prestazioni lavorative in forma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agile del proprio personale dipendente, anche in deroga agli accordi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individuali e agli obblighi informativi di cui agli articoli da 18 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23 della legge 22 maggio 2017, n. 81 e individuano le attivit</w:t>
      </w:r>
      <w:r>
        <w:rPr>
          <w:rFonts w:eastAsia="Times New Roman" w:cstheme="minorHAnsi"/>
          <w:sz w:val="24"/>
          <w:szCs w:val="24"/>
          <w:lang w:eastAsia="it-IT"/>
        </w:rPr>
        <w:t xml:space="preserve">à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indifferibili da rendere in presenza.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7) In ordine alle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produttive e alle attivit</w:t>
      </w:r>
      <w:r>
        <w:rPr>
          <w:rFonts w:eastAsia="Times New Roman" w:cstheme="minorHAnsi"/>
          <w:sz w:val="24"/>
          <w:szCs w:val="24"/>
          <w:lang w:eastAsia="it-IT"/>
        </w:rPr>
        <w:t xml:space="preserve">à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professionali si raccomanda che: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a) sia attuato il massimo utilizzo da parte delle imprese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modalit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 lavoro agile per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che possono essere svolte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al proprio domicilio o in modalit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a distanza;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b) siano incentivate le ferie e i congedi retribuiti per 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dipendenti nonch</w:t>
      </w:r>
      <w:r>
        <w:rPr>
          <w:rFonts w:eastAsia="Times New Roman" w:cstheme="minorHAnsi"/>
          <w:sz w:val="24"/>
          <w:szCs w:val="24"/>
          <w:lang w:eastAsia="it-IT"/>
        </w:rPr>
        <w:t>é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gli altri strumenti previsti dalla contrattazione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collettiva;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c) siano sospese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dei reparti aziendali non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indispensabili alla produzione;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d) assumano protocolli di sicurezza anti-contagio e, laddove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non fosse possibile rispettare la distanza interpersonale di un metro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come principale misura di contenimento, con adozione di strumenti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protezione individuale;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e) siano incentivate le operazioni di sanificazione dei luoghi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di lavoro, anche utilizzando a tal fine forme di ammortizzatori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sociali;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8) per le sole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produttive si raccomanda altres</w:t>
      </w:r>
      <w:r>
        <w:rPr>
          <w:rFonts w:eastAsia="Times New Roman" w:cstheme="minorHAnsi"/>
          <w:sz w:val="24"/>
          <w:szCs w:val="24"/>
          <w:lang w:eastAsia="it-IT"/>
        </w:rPr>
        <w:t>ì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che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siano limitati al massimo gli spostamenti all'interno dei siti e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contingentato l'accesso agli spazi comuni;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9) in relazione a quanto disposto nell'ambito dei numeri 7 e 8 si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favoriscono, limitatamente alle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produttive, intese tra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organizzazioni datoriali e sindacali. </w:t>
      </w:r>
    </w:p>
    <w:p w:rsidR="007952C7" w:rsidRPr="007952C7" w:rsidRDefault="007952C7" w:rsidP="007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7952C7">
        <w:rPr>
          <w:rFonts w:eastAsia="Times New Roman" w:cstheme="minorHAnsi"/>
          <w:sz w:val="24"/>
          <w:szCs w:val="24"/>
          <w:lang w:eastAsia="it-IT"/>
        </w:rPr>
        <w:t xml:space="preserve"> 10) Per tutte le attivit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non sospese si invita al massimo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952C7">
        <w:rPr>
          <w:rFonts w:eastAsia="Times New Roman" w:cstheme="minorHAnsi"/>
          <w:sz w:val="24"/>
          <w:szCs w:val="24"/>
          <w:lang w:eastAsia="it-IT"/>
        </w:rPr>
        <w:t>utilizzo delle modalit</w:t>
      </w:r>
      <w:r>
        <w:rPr>
          <w:rFonts w:eastAsia="Times New Roman" w:cstheme="minorHAnsi"/>
          <w:sz w:val="24"/>
          <w:szCs w:val="24"/>
          <w:lang w:eastAsia="it-IT"/>
        </w:rPr>
        <w:t>à</w:t>
      </w:r>
      <w:r w:rsidRPr="007952C7">
        <w:rPr>
          <w:rFonts w:eastAsia="Times New Roman" w:cstheme="minorHAnsi"/>
          <w:sz w:val="24"/>
          <w:szCs w:val="24"/>
          <w:lang w:eastAsia="it-IT"/>
        </w:rPr>
        <w:t xml:space="preserve"> di lavoro agile. </w:t>
      </w:r>
    </w:p>
    <w:p w:rsidR="007952C7" w:rsidRDefault="007952C7" w:rsidP="007952C7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</w:p>
    <w:p w:rsidR="006F06B3" w:rsidRDefault="006F06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F06B3" w:rsidRPr="006F06B3" w:rsidRDefault="006F06B3" w:rsidP="006F06B3">
      <w:pPr>
        <w:spacing w:before="120"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6F06B3">
        <w:rPr>
          <w:rFonts w:cstheme="minorHAnsi"/>
          <w:b/>
          <w:bCs/>
          <w:sz w:val="24"/>
          <w:szCs w:val="24"/>
        </w:rPr>
        <w:lastRenderedPageBreak/>
        <w:t>Allegato 1</w:t>
      </w:r>
    </w:p>
    <w:p w:rsidR="006F06B3" w:rsidRPr="006F06B3" w:rsidRDefault="006F06B3" w:rsidP="006F06B3">
      <w:pPr>
        <w:spacing w:before="120"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6F06B3">
        <w:rPr>
          <w:rFonts w:cstheme="minorHAnsi"/>
          <w:b/>
          <w:bCs/>
          <w:sz w:val="24"/>
          <w:szCs w:val="24"/>
        </w:rPr>
        <w:t>Commercio al Dettaglio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 w:rsidRPr="006F06B3">
        <w:rPr>
          <w:rFonts w:cstheme="minorHAnsi"/>
          <w:sz w:val="24"/>
          <w:szCs w:val="24"/>
        </w:rPr>
        <w:t xml:space="preserve">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Ipermercati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Supermercati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Discount di alimentari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Minimercati ed altri esercizi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non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specializzati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alimentari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vari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al dettaglio di prodotti surgelati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in esercizi non specializzati di computer,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periferiche, attrezzature per le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telecomunicazioni,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elettronica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consumo audio e video, elettrodomestici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 prodotti alimentari, bevande 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tabacco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in esercizi specializzati (codici </w:t>
      </w:r>
      <w:r>
        <w:rPr>
          <w:rFonts w:cstheme="minorHAnsi"/>
          <w:sz w:val="24"/>
          <w:szCs w:val="24"/>
        </w:rPr>
        <w:t>ATECO</w:t>
      </w:r>
      <w:r w:rsidRPr="006F06B3">
        <w:rPr>
          <w:rFonts w:cstheme="minorHAnsi"/>
          <w:sz w:val="24"/>
          <w:szCs w:val="24"/>
        </w:rPr>
        <w:t xml:space="preserve">: 47.2)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 carburante per autotrazione in esercizi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specializzati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apparecchiature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informatiche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telecomunicazioni (ICT)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esercizi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specializzati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(codice</w:t>
      </w:r>
      <w:r>
        <w:rPr>
          <w:rFonts w:cstheme="minorHAnsi"/>
          <w:sz w:val="24"/>
          <w:szCs w:val="24"/>
        </w:rPr>
        <w:t xml:space="preserve"> ATECO</w:t>
      </w:r>
      <w:r w:rsidRPr="006F06B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47.4)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ferramenta,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vernici,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vetro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piano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materiale elettrico e termoidraulico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al dettaglio di articoli igienico-sanitari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al dettaglio di articoli per l'illuminazione </w:t>
      </w:r>
    </w:p>
    <w:p w:rsidR="00E92094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al dettaglio di giornali, riviste e periodici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Farmacie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dettaglio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altri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esercizi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specializzati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di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medicinali non soggetti a prescrizione medica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articoli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medicali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ortopedici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in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esercizi specializzati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 articoli 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profumeria,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prodotti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per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toletta e per l'igiene personale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al dettaglio di piccoli animali domestici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al dettaglio di materiale per ottica e fotografia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 combustibile per uso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domestico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per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riscaldamento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saponi,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detersivi,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prodotti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la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lucidatura e affini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 qualsiasi tipo 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prodotto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effettuato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via internet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 al dettaglio di qualsiasi tipo 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prodotto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effettuato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per televisione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Commercio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dettaglio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qualsiasi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tipo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prodotto</w:t>
      </w: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>per</w:t>
      </w:r>
      <w:r w:rsidR="00E92094"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corrispondenza, radio, telefono </w:t>
      </w:r>
    </w:p>
    <w:p w:rsidR="006F06B3" w:rsidRPr="006F06B3" w:rsidRDefault="006F06B3" w:rsidP="006F06B3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F06B3">
        <w:rPr>
          <w:rFonts w:cstheme="minorHAnsi"/>
          <w:sz w:val="24"/>
          <w:szCs w:val="24"/>
        </w:rPr>
        <w:t xml:space="preserve">Commercio effettuato per mezzo di distributori automatici </w:t>
      </w:r>
    </w:p>
    <w:p w:rsidR="006F06B3" w:rsidRDefault="006F06B3" w:rsidP="007952C7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</w:p>
    <w:p w:rsidR="00E92094" w:rsidRDefault="00E92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92094" w:rsidRPr="00E92094" w:rsidRDefault="00E92094" w:rsidP="00E92094">
      <w:pPr>
        <w:spacing w:before="120" w:after="0" w:line="300" w:lineRule="exact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E92094">
        <w:rPr>
          <w:rFonts w:cstheme="minorHAnsi"/>
          <w:b/>
          <w:bCs/>
          <w:sz w:val="24"/>
          <w:szCs w:val="24"/>
        </w:rPr>
        <w:lastRenderedPageBreak/>
        <w:t>Allegato 2</w:t>
      </w:r>
    </w:p>
    <w:p w:rsidR="00E92094" w:rsidRPr="00E92094" w:rsidRDefault="00E92094" w:rsidP="00E92094">
      <w:pPr>
        <w:spacing w:before="120"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E92094">
        <w:rPr>
          <w:rFonts w:cstheme="minorHAnsi"/>
          <w:b/>
          <w:bCs/>
          <w:sz w:val="24"/>
          <w:szCs w:val="24"/>
        </w:rPr>
        <w:t>Servizi per la Persona</w:t>
      </w:r>
    </w:p>
    <w:bookmarkEnd w:id="0"/>
    <w:p w:rsidR="00E92094" w:rsidRPr="00E92094" w:rsidRDefault="00E92094" w:rsidP="00E92094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 w:rsidRPr="00E92094">
        <w:rPr>
          <w:rFonts w:cstheme="minorHAnsi"/>
          <w:sz w:val="24"/>
          <w:szCs w:val="24"/>
        </w:rPr>
        <w:t xml:space="preserve"> </w:t>
      </w:r>
    </w:p>
    <w:p w:rsidR="00E92094" w:rsidRPr="00E92094" w:rsidRDefault="00E92094" w:rsidP="00E92094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 w:rsidRPr="00E92094">
        <w:rPr>
          <w:rFonts w:cstheme="minorHAnsi"/>
          <w:sz w:val="24"/>
          <w:szCs w:val="24"/>
        </w:rPr>
        <w:t xml:space="preserve"> Lavanderia e pulitura di articoli tessili e pelliccia </w:t>
      </w:r>
    </w:p>
    <w:p w:rsidR="00E92094" w:rsidRPr="00E92094" w:rsidRDefault="00E92094" w:rsidP="00E92094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 w:rsidRPr="00E92094">
        <w:rPr>
          <w:rFonts w:cstheme="minorHAnsi"/>
          <w:sz w:val="24"/>
          <w:szCs w:val="24"/>
        </w:rPr>
        <w:t xml:space="preserve"> Attivit</w:t>
      </w:r>
      <w:r>
        <w:rPr>
          <w:rFonts w:cstheme="minorHAnsi"/>
          <w:sz w:val="24"/>
          <w:szCs w:val="24"/>
        </w:rPr>
        <w:t>à</w:t>
      </w:r>
      <w:r w:rsidRPr="00E92094">
        <w:rPr>
          <w:rFonts w:cstheme="minorHAnsi"/>
          <w:sz w:val="24"/>
          <w:szCs w:val="24"/>
        </w:rPr>
        <w:t xml:space="preserve"> delle lavanderie industriali </w:t>
      </w:r>
    </w:p>
    <w:p w:rsidR="00E92094" w:rsidRPr="00E92094" w:rsidRDefault="00E92094" w:rsidP="00E92094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 w:rsidRPr="00E92094">
        <w:rPr>
          <w:rFonts w:cstheme="minorHAnsi"/>
          <w:sz w:val="24"/>
          <w:szCs w:val="24"/>
        </w:rPr>
        <w:t xml:space="preserve"> Altre lavanderie, tintorie </w:t>
      </w:r>
    </w:p>
    <w:p w:rsidR="00E92094" w:rsidRPr="00E92094" w:rsidRDefault="00E92094" w:rsidP="00E92094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  <w:r w:rsidRPr="00E92094">
        <w:rPr>
          <w:rFonts w:cstheme="minorHAnsi"/>
          <w:sz w:val="24"/>
          <w:szCs w:val="24"/>
        </w:rPr>
        <w:t xml:space="preserve"> Servizi di pompe funebri e attivit</w:t>
      </w:r>
      <w:r>
        <w:rPr>
          <w:rFonts w:cstheme="minorHAnsi"/>
          <w:sz w:val="24"/>
          <w:szCs w:val="24"/>
        </w:rPr>
        <w:t>à</w:t>
      </w:r>
      <w:r w:rsidRPr="00E92094">
        <w:rPr>
          <w:rFonts w:cstheme="minorHAnsi"/>
          <w:sz w:val="24"/>
          <w:szCs w:val="24"/>
        </w:rPr>
        <w:t xml:space="preserve"> connesse </w:t>
      </w:r>
    </w:p>
    <w:p w:rsidR="00E92094" w:rsidRPr="007952C7" w:rsidRDefault="00E92094" w:rsidP="007952C7">
      <w:pPr>
        <w:spacing w:before="120" w:after="0" w:line="300" w:lineRule="exact"/>
        <w:jc w:val="both"/>
        <w:rPr>
          <w:rFonts w:cstheme="minorHAnsi"/>
          <w:sz w:val="24"/>
          <w:szCs w:val="24"/>
        </w:rPr>
      </w:pPr>
    </w:p>
    <w:sectPr w:rsidR="00E92094" w:rsidRPr="00795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C7"/>
    <w:rsid w:val="006F06B3"/>
    <w:rsid w:val="007952C7"/>
    <w:rsid w:val="00E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D683"/>
  <w15:chartTrackingRefBased/>
  <w15:docId w15:val="{9769F782-4357-4714-875F-A2DB138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95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952C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M.</dc:creator>
  <cp:keywords/>
  <dc:description/>
  <cp:lastModifiedBy>Vincenzo M.</cp:lastModifiedBy>
  <cp:revision>2</cp:revision>
  <dcterms:created xsi:type="dcterms:W3CDTF">2020-03-12T11:31:00Z</dcterms:created>
  <dcterms:modified xsi:type="dcterms:W3CDTF">2020-03-12T11:56:00Z</dcterms:modified>
</cp:coreProperties>
</file>